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الوارداري
</w:t>
      </w:r>
    </w:p>
    <w:p>
      <w:pPr>
        <w:jc w:val="start"/>
        <w:bidi/>
      </w:pPr>
      <w:r>
        <w:rPr>
          <w:rFonts w:ascii="arial" w:hAnsi="arial" w:eastAsia="arial" w:cs="arial"/>
          <w:sz w:val="28"/>
          <w:szCs w:val="28"/>
          <w:b w:val="1"/>
          <w:bCs w:val="1"/>
          <w:rtl/>
        </w:rPr>
        <w:t xml:space="preserve">الوارداري
</w:t>
      </w:r>
    </w:p>
    <w:p>
      <w:pPr/>
      <w:r>
        <w:rPr/>
        <w:t xml:space="preserve">الوارداري  عبد الكريم الوارداري: مفتي الحنفية بالشام كان من علماء الدولة العثمانية. قدم دمشق وأقام بها عدة سنين. وحج. وعزل عن فتوى الشام، فرحل إلى اسطنبول. وأقام يدرس في مدرسة بناها سنان باشا، إلى أن توفي. له (فصل الخطاب في تفسير أم الكتاب - خ) في التيمورية. </w:t>
      </w:r>
    </w:p>
    <w:p>
      <w:pPr>
        <w:jc w:val="start"/>
        <w:bidi/>
      </w:pPr>
      <w:r>
        <w:rPr>
          <w:sz w:val="24"/>
          <w:szCs w:val="24"/>
          <w:b w:val="1"/>
          <w:bCs w:val="1"/>
          <w:rtl/>
        </w:rPr>
        <w:t xml:space="preserve">
الأعلام،(دار العلم للملايين - بيروت،2002،ط 15،ج 4،ص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2026-06-10T02:33:34+03:00</dcterms:created>
  <dcterms:modified xsi:type="dcterms:W3CDTF">2026-06-10T02:33:34+03:00</dcterms:modified>
</cp:coreProperties>
</file>

<file path=docProps/custom.xml><?xml version="1.0" encoding="utf-8"?>
<Properties xmlns="http://schemas.openxmlformats.org/officeDocument/2006/custom-properties" xmlns:vt="http://schemas.openxmlformats.org/officeDocument/2006/docPropsVTypes"/>
</file>