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الرافعي
</w:t>
      </w:r>
    </w:p>
    <w:p>
      <w:pPr>
        <w:jc w:val="start"/>
        <w:bidi/>
      </w:pPr>
      <w:r>
        <w:rPr>
          <w:rFonts w:ascii="arial" w:hAnsi="arial" w:eastAsia="arial" w:cs="arial"/>
          <w:sz w:val="28"/>
          <w:szCs w:val="28"/>
          <w:b w:val="1"/>
          <w:bCs w:val="1"/>
          <w:rtl/>
        </w:rPr>
        <w:t xml:space="preserve">الرافعي
</w:t>
      </w:r>
    </w:p>
    <w:p>
      <w:pPr/>
      <w:r>
        <w:rPr/>
        <w:t xml:space="preserve">الرافعي  عبد القادر بن مصطفى بن عبد القادر البيساري الرافعي: فقيه حنفي، من علماء الازهر. ولد في طرابلس الشام، وتعلم بالازهر. وعلت شهرته في فقه الحنفية، حتى كان يلقب بأبي حنيفة الصغير. وترأس المجلس العلمي في المحكمة الشرعية بالقاهرة. وولي افتاء الديار المصرية قبل وفاته بثلاثة ايام. وتوفي بالقاهرة. من كتبه (تقرير على الدر المختار - ط) فقه، و (تقرير على الاشباه والنظائر - ط) اصول، و (جدول الاغلاط الواقعة في كتاب قرة عيون الاخيار تكملة رد المحتار على الدر المختار - خ). وقد جمع ابنه محمد رشيد الرافعي سيرته، وما قيل فيه، في كتاب (ترجمة حياة االشيخ عبد القادر الرافعي - ط). </w:t>
      </w:r>
    </w:p>
    <w:p>
      <w:pPr>
        <w:jc w:val="start"/>
        <w:bidi/>
      </w:pPr>
      <w:r>
        <w:rPr>
          <w:sz w:val="24"/>
          <w:szCs w:val="24"/>
          <w:b w:val="1"/>
          <w:bCs w:val="1"/>
          <w:rtl/>
        </w:rPr>
        <w:t xml:space="preserve">
الأعلام،(دار العلم للملايين - بيروت،2002،ط 15،ج 4،ص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2026-05-15T14:30:50+03:00</dcterms:created>
  <dcterms:modified xsi:type="dcterms:W3CDTF">2026-05-15T14:30:50+03:00</dcterms:modified>
</cp:coreProperties>
</file>

<file path=docProps/custom.xml><?xml version="1.0" encoding="utf-8"?>
<Properties xmlns="http://schemas.openxmlformats.org/officeDocument/2006/custom-properties" xmlns:vt="http://schemas.openxmlformats.org/officeDocument/2006/docPropsVTypes"/>
</file>