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الفاسي
</w:t>
      </w:r>
    </w:p>
    <w:p>
      <w:pPr>
        <w:jc w:val="start"/>
        <w:bidi/>
      </w:pPr>
      <w:r>
        <w:rPr>
          <w:rFonts w:ascii="arial" w:hAnsi="arial" w:eastAsia="arial" w:cs="arial"/>
          <w:sz w:val="28"/>
          <w:szCs w:val="28"/>
          <w:b w:val="1"/>
          <w:bCs w:val="1"/>
          <w:rtl/>
        </w:rPr>
        <w:t xml:space="preserve">عبد القادر الفاسي
</w:t>
      </w:r>
    </w:p>
    <w:p>
      <w:pPr/>
      <w:r>
        <w:rPr/>
        <w:t xml:space="preserve">عبد القادر الفاسي  عبد القادر بن علي بن يوسف بن محمد المغربي الفاسي، المالكي: من كبار الشيوخ في عصره. ولد ونشأ في (القصر) وانتقل إلى فاس سنة 1025هـ ، وتوفى بها. لم يشتغل بالتأليف، وانما كانت تصدر عنه اجوبة على امور يسأل عنها، فجمعها بعض اصحابه فجاءت في مجلد. قال فيها صاحب الصفوة: وهي من الفتاوي التي يعتمد عليها علماء الوقت. وتنسب اليه (عقيدة) اشتهرت بعده. وصنف ابنه عبد الرحمن كتابا حافلا في ترجمته، سماه (تحفة الاكابر بمناقب الشيخ عبد القادر) وكتابين آخرين احدهما (بستان الازاهر) في اخباره، والثاني (ابتهاج البصائر) في ذكر من قرأ عليه. </w:t>
      </w:r>
    </w:p>
    <w:p>
      <w:pPr>
        <w:jc w:val="start"/>
        <w:bidi/>
      </w:pPr>
      <w:r>
        <w:rPr>
          <w:sz w:val="24"/>
          <w:szCs w:val="24"/>
          <w:b w:val="1"/>
          <w:bCs w:val="1"/>
          <w:rtl/>
        </w:rPr>
        <w:t xml:space="preserve">
الأعلام،(دار العلم للملايين - بيروت،2002،ط 15،ج 4،ص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2026-05-15T14:32:28+03:00</dcterms:created>
  <dcterms:modified xsi:type="dcterms:W3CDTF">2026-05-15T14:32:28+03:00</dcterms:modified>
</cp:coreProperties>
</file>

<file path=docProps/custom.xml><?xml version="1.0" encoding="utf-8"?>
<Properties xmlns="http://schemas.openxmlformats.org/officeDocument/2006/custom-properties" xmlns:vt="http://schemas.openxmlformats.org/officeDocument/2006/docPropsVTypes"/>
</file>