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الورديغي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الورديغي
</w:t>
      </w:r>
    </w:p>
    <w:p>
      <w:pPr/>
      <w:r>
        <w:rPr/>
        <w:t xml:space="preserve">الورديغي  عبد القادر بن عبد الكريم الورديغي الشفشاوني المغربي: فقيه مالكي نحوي فاضل. جاور في الازهر بمصر، إلى ان توفى. له (سعد الشموس والاقمار وزبدة شريعة النبي المختار - ط) في فقه المذاهب الاربعة، و (شمس الهداية) في القضاء، على المذاهب الاربعة، و (بغية المشتاق لاصول الديانة والاذواق - ط) تصوف، و (سلوة الاخوان في الرد على أهل الحجود والعدوان - ط) رسالة؛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2026-05-13T23:42:48+03:00</dcterms:created>
  <dcterms:modified xsi:type="dcterms:W3CDTF">2026-05-13T23:42:48+03:00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