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البرجندي
</w:t>
      </w:r>
    </w:p>
    <w:p>
      <w:pPr>
        <w:jc w:val="start"/>
        <w:bidi/>
      </w:pPr>
      <w:r>
        <w:rPr>
          <w:rFonts w:ascii="arial" w:hAnsi="arial" w:eastAsia="arial" w:cs="arial"/>
          <w:sz w:val="28"/>
          <w:szCs w:val="28"/>
          <w:b w:val="1"/>
          <w:bCs w:val="1"/>
          <w:rtl/>
        </w:rPr>
        <w:t xml:space="preserve">البرجندي
</w:t>
      </w:r>
    </w:p>
    <w:p>
      <w:pPr/>
      <w:r>
        <w:rPr/>
        <w:t xml:space="preserve">البرجندي  عبد العلي بن محمد بن حسين البرجندي: فلكي من فقهاء الحنفية. نسبته إلى (برجندة) بتركستان. له (شرح النقاية مختصر الوقاية - خ) بدأ به قاسم بن قطلوبغا وتوفي سنة 879 فأكمله البرجندي في القسطنطينية سنة 932 هـ. منه نسخة في الصادقية. وله (حاشية على شرح ملخص الجغميني، لقاضي زاده - خ) في الظاهرية، و (شرح الفوائد البهية) في الحساب، و (شرح المنار للنسفي) في الأصول، و (شرح مختصر التذكرة النصيرية - خ) فلك، في أوقاف بغداد. </w:t>
      </w:r>
    </w:p>
    <w:p>
      <w:pPr>
        <w:jc w:val="start"/>
        <w:bidi/>
      </w:pPr>
      <w:r>
        <w:rPr>
          <w:sz w:val="24"/>
          <w:szCs w:val="24"/>
          <w:b w:val="1"/>
          <w:bCs w:val="1"/>
          <w:rtl/>
        </w:rPr>
        <w:t xml:space="preserve">
الأعلام،(دار العلم للملايين - بيروت،2002،ط 15،ج 4،ص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ملا عبد العلي بن محمد بن الحسين البير
</w:t>
      </w:r>
    </w:p>
    <w:p>
      <w:pPr/>
      <w:r>
        <w:rPr/>
        <w:t xml:space="preserve">ملا عبد العلي بن محمد بن الحسين البير جندي توفي سنة934 له شرح التذكرة في الهيئة للخواجة نصير الدين الطوسي منه نسخة مخطوطة في المكتبة الرضوية خطها في غاية الجودة في مجلد كبير فرغ من تأليفها مؤلفها في ربيع الأول سنة931. وفي آخرها قد أمر بكتابة هذه النسخة الشريفة الصاحب المعظم افتخار أعاظم الأشراف ذو المناقب والمفاخر ممهد قواعد الملة الربانية مؤسس بنيان الشريعة كهف الإسلام والمسلمين خلف أخلاف سيد المرسلين ملجأ الأماجد والأماثل ملاذ العلماء والأفاضل المؤيد بتأييد الله العزيز القوي ميرزا أبو طالب الرضوي أعز الله أنصار دولته وحرس عن الفتن شريف ساحته وكان الفراغ من استنساخه منن نسخة مكتوبة بخط المصنف في العشر الثالث من رجب المرجب سنة1031 على يد أفقر الخلائق إلى رحمة الملك الغني ابن عبد الخالق محمد يوسف الحسيني في الروضة المطهرة الرضوية ومن مؤلفات المترجم رسالة في الإبعاد والإجرام وعجائب البلاد ألفها للوزير حبيب الله خان بالفارسية وله رسالة باب في التقويم ’’فارسية’’.</w:t>
      </w:r>
    </w:p>
    <w:p>
      <w:pPr>
        <w:jc w:val="start"/>
        <w:bidi/>
      </w:pPr>
      <w:r>
        <w:rPr>
          <w:sz w:val="24"/>
          <w:szCs w:val="24"/>
          <w:b w:val="1"/>
          <w:bCs w:val="1"/>
          <w:rtl/>
        </w:rPr>
        <w:t xml:space="preserve">
أعيان الشيعة،(دار التعارف للمطبوعات - بيروت،1983،ط 1،ج 8،ص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2026-05-09T16:21:53+03:00</dcterms:created>
  <dcterms:modified xsi:type="dcterms:W3CDTF">2026-05-09T16:21:53+03:00</dcterms:modified>
</cp:coreProperties>
</file>

<file path=docProps/custom.xml><?xml version="1.0" encoding="utf-8"?>
<Properties xmlns="http://schemas.openxmlformats.org/officeDocument/2006/custom-properties" xmlns:vt="http://schemas.openxmlformats.org/officeDocument/2006/docPropsVTypes"/>
</file>