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الجكار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الجكار
</w:t>
      </w:r>
    </w:p>
    <w:p>
      <w:pPr/>
      <w:r>
        <w:rPr/>
        <w:t xml:space="preserve">أبو القاسم الجكار  عبد العزيز بن يوسف الشيرازي الجكار، ابو القاسم: وزير، من الكتاب الشعراء. تقلد ديوان الرسائل لعضد الدولة البويهي طول ايامه، وعد من وزارئه وخواص ندمائه. ثم ولي الوزارة دفعات لبعض اولاده. اورد الثعالبي طائفة من نثره وشعره.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الجكار
</w:t>
      </w:r>
    </w:p>
    <w:p>
      <w:pPr/>
      <w:r>
        <w:rPr/>
        <w:t xml:space="preserve">الجكار عبد العزيز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الجكار كاتب عضد الدولة
</w:t>
      </w:r>
    </w:p>
    <w:p>
      <w:pPr/>
      <w:r>
        <w:rPr/>
        <w:t xml:space="preserve">الجكار كاتب عضد الدولة عبد العزيز بن يوسف الجكار، أبو القاسم كاتب الإنشاء لعضد الدولة، ثم وزر لابنه بهاء الدولة خمسة أشهر، وتوفي سنة ثمان وثمانين وثلاث مائة. قال: أنشدت عضد الدولة: </w:t>
      </w:r>
    </w:p>
    <w:p/>
    <w:p>
      <w:pPr>
        <w:jc w:val="center"/>
      </w:pPr>
      <w:r>
        <w:rPr>
          <w:color w:val="ff0000"/>
        </w:rPr>
        <w:t xml:space="preserve">سل الجرادة عني حين أركبها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 فاتني بطل أو حمت عن بطل</w:t>
      </w:r>
    </w:p>
    <w:p/>
    <w:p>
      <w:pPr>
        <w:jc w:val="center"/>
      </w:pPr>
      <w:r>
        <w:rPr>
          <w:color w:val="ff0000"/>
        </w:rPr>
        <w:t xml:space="preserve">ماذا يريد بنو الهيجاء من رجل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بالجمر مكتحل بالليل مشتمل</w:t>
      </w:r>
    </w:p>
    <w:p/>
    <w:p>
      <w:pPr>
        <w:jc w:val="center"/>
      </w:pPr>
      <w:r>
        <w:rPr>
          <w:color w:val="ff0000"/>
        </w:rPr>
        <w:t xml:space="preserve">لا يشرب الماء إلا من قليب 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يبيت له جار على وجل</w:t>
      </w:r>
    </w:p>
    <w:p/>
    <w:p>
      <w:pPr/>
      <w:r>
        <w:rPr/>
        <w:t xml:space="preserve">فاستعادنيها غير مرة فأعدتها، وسال عن قائلها، فقلت: أبو سعد المخزومي، فقطب وجهه وقال: قائلها غير أهل لها. ومن شعره في عضد الدولة: </w:t>
      </w:r>
    </w:p>
    <w:p/>
    <w:p>
      <w:pPr>
        <w:jc w:val="center"/>
      </w:pPr>
      <w:r>
        <w:rPr>
          <w:color w:val="ff0000"/>
        </w:rPr>
        <w:t xml:space="preserve">الله أكبر والإسلام قد سلما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وعاد شمل العلا والمجد ملتئما</w:t>
      </w:r>
    </w:p>
    <w:p/>
    <w:p>
      <w:pPr>
        <w:jc w:val="center"/>
      </w:pPr>
      <w:r>
        <w:rPr>
          <w:color w:val="ff0000"/>
        </w:rPr>
        <w:t xml:space="preserve">وظل ملك بني العباس معتليا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غدا ببغاة الحق مدعما</w:t>
      </w:r>
    </w:p>
    <w:p/>
    <w:p>
      <w:pPr>
        <w:jc w:val="center"/>
      </w:pPr>
      <w:r>
        <w:rPr>
          <w:color w:val="ff0000"/>
        </w:rPr>
        <w:t xml:space="preserve">بآل بويه أعلى الله رايته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وشد من عقده ما كان منفصما</w:t>
      </w:r>
    </w:p>
    <w:p/>
    <w:p>
      <w:pPr>
        <w:jc w:val="center"/>
      </w:pPr>
      <w:r>
        <w:rPr>
          <w:color w:val="ff0000"/>
        </w:rPr>
        <w:t xml:space="preserve">هم قلادة عز أنت واسطة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وكل بما قد قلته علما</w:t>
      </w:r>
    </w:p>
    <w:p/>
    <w:p>
      <w:pPr>
        <w:jc w:val="center"/>
      </w:pPr>
      <w:r>
        <w:rPr>
          <w:color w:val="ff0000"/>
        </w:rPr>
        <w:t xml:space="preserve">سامتك أبناء سامان وما بلغوا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مدى من العز لم يرفع له علما</w:t>
      </w:r>
    </w:p>
    <w:p/>
    <w:p>
      <w:pPr>
        <w:jc w:val="center"/>
      </w:pPr>
      <w:r>
        <w:rPr>
          <w:color w:val="ff0000"/>
        </w:rPr>
        <w:t xml:space="preserve">وناضلوك عن العليا فكنت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أولى وأثبت منهم في العلى قدما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2026-05-09T16:29:43+03:00</dcterms:created>
  <dcterms:modified xsi:type="dcterms:W3CDTF">2026-05-09T16:29:43+03:00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