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الجيلي
</w:t>
      </w:r>
    </w:p>
    <w:p>
      <w:pPr>
        <w:jc w:val="start"/>
        <w:bidi/>
      </w:pPr>
      <w:r>
        <w:rPr>
          <w:rFonts w:ascii="arial" w:hAnsi="arial" w:eastAsia="arial" w:cs="arial"/>
          <w:sz w:val="28"/>
          <w:szCs w:val="28"/>
          <w:b w:val="1"/>
          <w:bCs w:val="1"/>
          <w:rtl/>
        </w:rPr>
        <w:t xml:space="preserve">الجيلي
</w:t>
      </w:r>
    </w:p>
    <w:p>
      <w:pPr/>
      <w:r>
        <w:rPr/>
        <w:t xml:space="preserve">الجيلي  عبد العزيز بن عبد الواحد بن اسماعيل، رفيع الدين الجيلي: طبيب، باحث، من أهل جيلان (وراء طبرستان) تميز في علوم الطب والفلسفة والدي، وسكن دمشق، وولي قضاء بعلبك، ثم قضاء القضاة بدمشق سنة 638هـ. وساءت سشيرته، فقبض عليه في دمشق، وقتل بالقرب من بعلبك. له (شرح الاشارات والتنبيهات) الفه للمظفر الايوبي، و (اختصار الكليات) من قانون ابن سينا. </w:t>
      </w:r>
    </w:p>
    <w:p>
      <w:pPr>
        <w:jc w:val="start"/>
        <w:bidi/>
      </w:pPr>
      <w:r>
        <w:rPr>
          <w:sz w:val="24"/>
          <w:szCs w:val="24"/>
          <w:b w:val="1"/>
          <w:bCs w:val="1"/>
          <w:rtl/>
        </w:rPr>
        <w:t xml:space="preserve">
الأعلام،(دار العلم للملايين - بيروت،2002،ط 15،ج 4،ص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2026-05-09T15:16:41+03:00</dcterms:created>
  <dcterms:modified xsi:type="dcterms:W3CDTF">2026-05-09T15:16:41+03:00</dcterms:modified>
</cp:coreProperties>
</file>

<file path=docProps/custom.xml><?xml version="1.0" encoding="utf-8"?>
<Properties xmlns="http://schemas.openxmlformats.org/officeDocument/2006/custom-properties" xmlns:vt="http://schemas.openxmlformats.org/officeDocument/2006/docPropsVTypes"/>
</file>