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الحصين
</w:t>
      </w:r>
    </w:p>
    <w:p>
      <w:pPr>
        <w:jc w:val="start"/>
        <w:bidi/>
      </w:pPr>
      <w:r>
        <w:rPr>
          <w:rFonts w:ascii="arial" w:hAnsi="arial" w:eastAsia="arial" w:cs="arial"/>
          <w:sz w:val="28"/>
          <w:szCs w:val="28"/>
          <w:b w:val="1"/>
          <w:bCs w:val="1"/>
          <w:rtl/>
        </w:rPr>
        <w:t xml:space="preserve">ابن الحصين
</w:t>
      </w:r>
    </w:p>
    <w:p>
      <w:pPr/>
      <w:r>
        <w:rPr/>
        <w:t xml:space="preserve">ابن الحصين عبد العزيز بن عبد الله بن محمد الحصين الناصري التميمي النجدي الحنبلي: فقيه من أهل الوقف (من قرى الوشم) ولي القضاء في الوشم وأرسله الإمام عبد العزيز بن محمد (سنة 1185) إلى والي مكة لمناظرة علمائها وعاد موفقا، وأرسله ثانية (1204) ولم يقابله علماؤها.</w:t>
      </w:r>
    </w:p>
    <w:p/>
    <w:p>
      <w:pPr/>
      <w:r>
        <w:rPr/>
        <w:t xml:space="preserve">وتوفي بناحية الوشم. له " رسالة في معنى العبادة - ط " 64 صفحة، وقد يكون له غيرها.</w:t>
      </w:r>
    </w:p>
    <w:p>
      <w:pPr>
        <w:jc w:val="start"/>
        <w:bidi/>
      </w:pPr>
      <w:r>
        <w:rPr>
          <w:sz w:val="24"/>
          <w:szCs w:val="24"/>
          <w:b w:val="1"/>
          <w:bCs w:val="1"/>
          <w:rtl/>
        </w:rPr>
        <w:t xml:space="preserve">
الأعلام،(دار العلم للملايين - بيروت،2002،ط 15،ج 4،ص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2026-07-26T18:16:31+03:00</dcterms:created>
  <dcterms:modified xsi:type="dcterms:W3CDTF">2026-07-26T18:16:31+03:00</dcterms:modified>
</cp:coreProperties>
</file>

<file path=docProps/custom.xml><?xml version="1.0" encoding="utf-8"?>
<Properties xmlns="http://schemas.openxmlformats.org/officeDocument/2006/custom-properties" xmlns:vt="http://schemas.openxmlformats.org/officeDocument/2006/docPropsVTypes"/>
</file>