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البشري
</w:t>
      </w:r>
    </w:p>
    <w:p>
      <w:pPr>
        <w:jc w:val="start"/>
        <w:bidi/>
      </w:pPr>
      <w:r>
        <w:rPr>
          <w:rFonts w:ascii="arial" w:hAnsi="arial" w:eastAsia="arial" w:cs="arial"/>
          <w:sz w:val="28"/>
          <w:szCs w:val="28"/>
          <w:b w:val="1"/>
          <w:bCs w:val="1"/>
          <w:rtl/>
        </w:rPr>
        <w:t xml:space="preserve">البشري
</w:t>
      </w:r>
    </w:p>
    <w:p>
      <w:pPr/>
      <w:r>
        <w:rPr/>
        <w:t xml:space="preserve">البشري  عبد العزيز بن سليم البشري: اديب مصري، من الكتاب المترسلين. مولده ووفاته بالقاهرة. تعلم بالازهر، وولي القضاء الشرعي في بعض الاقاليم المصري، ثم عين مراقبا ادارياللمجمع اللغوي إلى ان توفي. كان مرحا طروبا، حلو العشرة، شريف النفس. نظم الشعر في شبابه، ثم عدل عنه إلى النثر. قال عالم بالادب في جريدة البلاغ: (استحدث البشري في اساليب العربية اسلوبا فذا اضفى عليه من روحه المرحة وعلمه الواسع وذوقه السليم ما تفرد به بين الكتاب). له كتاب سماه (في المآة - ط) جمع فيه مقالات كان ينشرها تحت هذا العنوان، و (المختار - ط) في الادب، جزآن، و (قطوف - ط) جزآن، و (التربية الزطنية - ط). </w:t>
      </w:r>
    </w:p>
    <w:p>
      <w:pPr>
        <w:jc w:val="start"/>
        <w:bidi/>
      </w:pPr>
      <w:r>
        <w:rPr>
          <w:sz w:val="24"/>
          <w:szCs w:val="24"/>
          <w:b w:val="1"/>
          <w:bCs w:val="1"/>
          <w:rtl/>
        </w:rPr>
        <w:t xml:space="preserve">
الأعلام،(دار العلم للملايين - بيروت،2002،ط 15،ج 4،ص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2026-05-09T14:31:25+03:00</dcterms:created>
  <dcterms:modified xsi:type="dcterms:W3CDTF">2026-05-09T14:31:25+03:00</dcterms:modified>
</cp:coreProperties>
</file>

<file path=docProps/custom.xml><?xml version="1.0" encoding="utf-8"?>
<Properties xmlns="http://schemas.openxmlformats.org/officeDocument/2006/custom-properties" xmlns:vt="http://schemas.openxmlformats.org/officeDocument/2006/docPropsVTypes"/>
</file>