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غلام الخلال
</w:t>
      </w:r>
    </w:p>
    <w:p>
      <w:pPr>
        <w:jc w:val="start"/>
        <w:bidi/>
      </w:pPr>
      <w:r>
        <w:rPr>
          <w:rFonts w:ascii="arial" w:hAnsi="arial" w:eastAsia="arial" w:cs="arial"/>
          <w:sz w:val="28"/>
          <w:szCs w:val="28"/>
          <w:b w:val="1"/>
          <w:bCs w:val="1"/>
          <w:rtl/>
        </w:rPr>
        <w:t xml:space="preserve">غلام الخلال
</w:t>
      </w:r>
    </w:p>
    <w:p>
      <w:pPr/>
      <w:r>
        <w:rPr/>
        <w:t xml:space="preserve">غلام الخلال  عبد العزيز بن جعفر بن أحمد بن يزداد ابن معروف البغوي، ابو بكر، غلام الحلال: مفسر، ثقة في الحديث، من اعيان الحنابلة. من اهلل بغداد. كان تلميذا لابي بكر الخلال، فلقب به. من كتبه (الشافي) و (المقنع) كبيران جدا في الفقه، و (تفسير القرآن) و (الخلاف مع الشافعي) و (زاد المسافر) و (التنبيه) و (مختصر السنة). </w:t>
      </w:r>
    </w:p>
    <w:p>
      <w:pPr>
        <w:jc w:val="start"/>
        <w:bidi/>
      </w:pPr>
      <w:r>
        <w:rPr>
          <w:sz w:val="24"/>
          <w:szCs w:val="24"/>
          <w:b w:val="1"/>
          <w:bCs w:val="1"/>
          <w:rtl/>
        </w:rPr>
        <w:t xml:space="preserve">
الأعلام،(دار العلم للملايين - بيروت،2002،ط 15،ج 4،ص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غلام الخلال
</w:t>
      </w:r>
    </w:p>
    <w:p>
      <w:pPr/>
      <w:r>
        <w:rPr/>
        <w:t xml:space="preserve">غلام الخلال عبد العزيز بن جعفر بن أحمد بن يزداذ، أبو بكر الفقيه الحنبلي غلام الخلال. شيخ الحنابلة وعالمهم المشهور، تفقه بأستاذه أبي بكر الخلال، وسمع من عبد الله بن أحمد بن حنبل فيما قيل وجماعة، وكان كبير القدر صحيح النقل، بارعا في نقل مذهبه، له المقنع وهو نحو مائة جزء والشافي نحو ثمانين جزءا وزاد المسافر والخلاف مع الشافعي ومختصر السنة. توفي سنة ثلاث وستين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غلام الخلال
</w:t>
      </w:r>
    </w:p>
    <w:p>
      <w:pPr/>
      <w:r>
        <w:rPr/>
        <w:t xml:space="preserve">غلام الخلال الشيخ الإمام العلامة، شيخ الحنابلة، أبو بكر عبد العزيز بن جعفر بن أحمد بن يزداد البغدادي الفقيه، تلميذ أبي بكر الخلال. ولد سنة خمس وثمانين ومائتين.</w:t>
      </w:r>
    </w:p>
    <w:p/>
    <w:p>
      <w:pPr/>
      <w:r>
        <w:rPr/>
        <w:t xml:space="preserve">وسمع في صباه من محمد بن عثمان بن أبي شيبة، وموسى بن هارون، والفضل بن الحباب الجمحي، وجعفر الفريابي، وأحمد بن محمد بن الجعد الوشاء، والحسين بن عبد الله الخرقي الفقيه، وجماعة، وقيل: إنه سمع من عبد الله بن أحمد بن حنبل، ولم يصح ذلك.</w:t>
      </w:r>
    </w:p>
    <w:p/>
    <w:p>
      <w:pPr/>
      <w:r>
        <w:rPr/>
        <w:t xml:space="preserve">حدث عنه: أحمد بن الجنيد الخطبي، وبشرى بن عبد الله الفاتني، وغيرهما.</w:t>
      </w:r>
    </w:p>
    <w:p/>
    <w:p>
      <w:pPr/>
      <w:r>
        <w:rPr/>
        <w:t xml:space="preserve">وروى عنه بالإجازة أبو إسحاق البرمكي.</w:t>
      </w:r>
    </w:p>
    <w:p/>
    <w:p>
      <w:pPr/>
      <w:r>
        <w:rPr/>
        <w:t xml:space="preserve">وتفقه به ابن بطة، وأبو إسحاق بن شاقلا، وأبو حفص العكبري، وأبو الحسن التميمي، وأبو حفص البرمكي، وأبو عبد الله بن حامد.</w:t>
      </w:r>
    </w:p>
    <w:p/>
    <w:p>
      <w:pPr/>
      <w:r>
        <w:rPr/>
        <w:t xml:space="preserve">وكان كبير الشأن، من بحور العلم، له الباع الأطول في الفقه، ومن نظر في كتابه الشافعي عرف محله من العلم، لولا ما بشعه بغض بعض الأئمة، مع أنه ثقة فيما ينقله.</w:t>
      </w:r>
    </w:p>
    <w:p/>
    <w:p>
      <w:pPr/>
      <w:r>
        <w:rPr/>
        <w:t xml:space="preserve">قال أبو حفص البرمكي: سمعته يقول: سمع مني شيخنا أبو بكر الخلال نحوا من عشرين مسألة، وأثبتها في كتبه.</w:t>
      </w:r>
    </w:p>
    <w:p/>
    <w:p>
      <w:pPr/>
      <w:r>
        <w:rPr/>
        <w:t xml:space="preserve">قال القاضي أبو يعلى: كان لأبي بكر عبد العزيز مصنفات حسنة، منها: كتاب ’’المقنع’’، وهو نحو مائة جزء، وكتاب ’’الشافي’’ نحو ثمانين جزءا، وكتاب ’’زاد المسافر’’، وكتاب ’’الخلاف مع الشافعي’’، وكتاب ’’مختصر السنة’’، وروي عنه أنه قال في مرضه: أنا عندكم إلى يوم الجمعة. فمات يوم الجمعة، ويذكر عنه عبادة وتأله وزهد وقنوع.</w:t>
      </w:r>
    </w:p>
    <w:p/>
    <w:p>
      <w:pPr/>
      <w:r>
        <w:rPr/>
        <w:t xml:space="preserve">وذكر أبو يعلى أنه كان معظما في النفوس، متقدما عند الدولة، بارعا في مذهب الإمام أحمد.</w:t>
      </w:r>
    </w:p>
    <w:p/>
    <w:p>
      <w:pPr/>
      <w:r>
        <w:rPr/>
        <w:t xml:space="preserve">قلت: ما جاء بعد أصحاب أحمد مثل الخلال، ولا جاء بعد الخلال مثل عبد العزيز، إلا أن يكون أبا القاسم الخرقي.</w:t>
      </w:r>
    </w:p>
    <w:p/>
    <w:p>
      <w:pPr/>
      <w:r>
        <w:rPr/>
        <w:t xml:space="preserve">قال ابن الفراء: توفي في شوال سنة ثلاث وستين وثلاث مائة، وله ثمان وسبعون سنة، في سن شيخه الخلال، وسن شيخ شيخه أبي بكر المروذي، وسن شيخ المروذي الإمام أحمد.</w:t>
      </w:r>
    </w:p>
    <w:p/>
    <w:p>
      <w:pPr/>
      <w:r>
        <w:rPr/>
        <w:t xml:space="preserve">وفيها مات: جمح بن القاسم المؤذن بدمشق، وأبو بكر محمد بن أحمد الرملي ابن النابلسي الشهيد، وأبو الحسن محمد بن الحسين بن إبراهيم الآبري، والحافظ أبو العباس محمد بن موسى السمسار، ومظفر ابن حاجب الفرغاني بدمشق، وأبو حنيفة النعمان بن محمد قاضي العبيدية، صنف كثيرا في الزندقة، ونحلة الباطنية.</w:t>
      </w:r>
    </w:p>
    <w:p/>
    <w:p>
      <w:pPr/>
      <w:r>
        <w:rPr/>
        <w:t xml:space="preserve">أخبرنا المؤمل بن محمد البالسي وغيره إذنا قالوا: أخبرنا أبو اليمن الكندي، أخبرنا الشيباني، أخبرنا أبو بكر الخطيب، حدثنا أحمد بن الجنيد الخطبي، حدثنا أبو بكر عبد العزيز بن جعفر، حدثنا علي بن طيفور، حدثنا قتيبة، حدثنا عبد الوارث، عن عبد الرحمن بن إسحاق، عن النعمان بن سعد، عن علي، قال رسول الله -صلى الله عليه وسلم: ’’خيركم من تعلم القرآن وعلمه’’.</w:t>
      </w:r>
    </w:p>
    <w:p>
      <w:pPr>
        <w:jc w:val="start"/>
        <w:bidi/>
      </w:pPr>
      <w:r>
        <w:rPr>
          <w:sz w:val="24"/>
          <w:szCs w:val="24"/>
          <w:b w:val="1"/>
          <w:bCs w:val="1"/>
          <w:rtl/>
        </w:rPr>
        <w:t xml:space="preserve">
سير أعلام النبلاء،(دار الحديث- القاهرة،2006،ط 0،ج 12،ص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2026-07-27T08:52:47+03:00</dcterms:created>
  <dcterms:modified xsi:type="dcterms:W3CDTF">2026-07-27T08:52:47+03:00</dcterms:modified>
</cp:coreProperties>
</file>

<file path=docProps/custom.xml><?xml version="1.0" encoding="utf-8"?>
<Properties xmlns="http://schemas.openxmlformats.org/officeDocument/2006/custom-properties" xmlns:vt="http://schemas.openxmlformats.org/officeDocument/2006/docPropsVTypes"/>
</file>