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البيطار
</w:t>
      </w:r>
    </w:p>
    <w:p>
      <w:pPr>
        <w:jc w:val="start"/>
        <w:bidi/>
      </w:pPr>
      <w:r>
        <w:rPr>
          <w:rFonts w:ascii="arial" w:hAnsi="arial" w:eastAsia="arial" w:cs="arial"/>
          <w:sz w:val="28"/>
          <w:szCs w:val="28"/>
          <w:b w:val="1"/>
          <w:bCs w:val="1"/>
          <w:rtl/>
        </w:rPr>
        <w:t xml:space="preserve">البيطار
</w:t>
      </w:r>
    </w:p>
    <w:p>
      <w:pPr/>
      <w:r>
        <w:rPr/>
        <w:t xml:space="preserve">البيطار  عبد الرزاق بن حسن بن ابراهيم البيطار الميداني الدمشقي: عالم بالدين، ضليع في الادب والتاريخ، عارف بالموسيقى. مولده ووفاته في دمشق. حفظ القرآن في صباه، وتمهر في علومه. وكان حسن الصوت، وله نظم. واشتغل بالادب مدة، واقتصر في آخر امره على علمي الكتاب والسنة. وكان من دعاة الاصلاح في الاسلام، سلفي العقيدة، وقورا، حسن المفاكهة، طيب النفس. من كتبه (حلية البشر في تاريخ القرن الثالث عشر - خ) ترجم به معاصريه، و (الرحلة) اشتمل على عدة رحلات احداها القدسية والثانية البعلية. وله بضع عشرة رسالة في الادب والتاريخ لم يطبع منها شئ. </w:t>
      </w:r>
    </w:p>
    <w:p>
      <w:pPr>
        <w:jc w:val="start"/>
        <w:bidi/>
      </w:pPr>
      <w:r>
        <w:rPr>
          <w:sz w:val="24"/>
          <w:szCs w:val="24"/>
          <w:b w:val="1"/>
          <w:bCs w:val="1"/>
          <w:rtl/>
        </w:rPr>
        <w:t xml:space="preserve">
الأعلام،(دار العلم للملايين - بيروت،2002،ط 15،ج 3،ص 351)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2026-07-27T12:14:32+03:00</dcterms:created>
  <dcterms:modified xsi:type="dcterms:W3CDTF">2026-07-27T12:14:32+03:00</dcterms:modified>
</cp:coreProperties>
</file>

<file path=docProps/custom.xml><?xml version="1.0" encoding="utf-8"?>
<Properties xmlns="http://schemas.openxmlformats.org/officeDocument/2006/custom-properties" xmlns:vt="http://schemas.openxmlformats.org/officeDocument/2006/docPropsVTypes"/>
</file>