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عبد الرحيم بن محمد بن عبد الرحمن بن عبد الله بن حسين السويدي العباسي: فقيه له اشتغال بالادب. مولد ووفاته ببغداد. من كتبه (حاشية على شرح القطر - ط)</w:t>
      </w:r>
    </w:p>
    <w:p/>
    <w:p>
      <w:pPr/>
      <w:r>
        <w:rPr/>
        <w:t xml:space="preserve">في النحو، و (شرح العمدة) في فقه الشافعية، ورسالة في (علم الكلام).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2026-07-27T09:03:53+03:00</dcterms:created>
  <dcterms:modified xsi:type="dcterms:W3CDTF">2026-07-27T09:03:53+03:00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