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شاشو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شاشو
</w:t>
      </w:r>
    </w:p>
    <w:p>
      <w:pPr/>
      <w:r>
        <w:rPr/>
        <w:t xml:space="preserve">ابن شاشو  عبد الرحمن بن محمد بن عبد الرحمن بن يوسف الذهبي المعروف بابن شاشو (او ابن شاشة): اديب. من أهل دمشق. رحل إلى اليمن، وجاور بمكة سنة 1092 - 1109هـ ، وعاد إلى دمشق. له (الفوائح المكية والروائح المسكية) في التراجم، لعله كتابه المطبوع باسم (تراجم بعض اعيان دمشق) على نسق الريحانة، و (مجموعة) فيها بعض نظمه، و (روضة الخيال فيما وقع في الخال) رسالة، و (غاية المرمى في علم المعمى) و (نفحات الاسرار المكية ورشحات الافكار الذهبية).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2026-05-09T07:48:32+03:00</dcterms:created>
  <dcterms:modified xsi:type="dcterms:W3CDTF">2026-05-09T07:48:32+03:00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