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الهمذاني
</w:t>
      </w:r>
    </w:p>
    <w:p>
      <w:pPr>
        <w:jc w:val="start"/>
        <w:bidi/>
      </w:pPr>
      <w:r>
        <w:rPr>
          <w:rFonts w:ascii="arial" w:hAnsi="arial" w:eastAsia="arial" w:cs="arial"/>
          <w:sz w:val="28"/>
          <w:szCs w:val="28"/>
          <w:b w:val="1"/>
          <w:bCs w:val="1"/>
          <w:rtl/>
        </w:rPr>
        <w:t xml:space="preserve">الهمذاني
</w:t>
      </w:r>
    </w:p>
    <w:p>
      <w:pPr/>
      <w:r>
        <w:rPr/>
        <w:t xml:space="preserve">الهمذاني  عبد الرحمن بن عيسى بن حماد الهمذاني: من كبار الكتاب. كان كاتب الرسائل للأمير بكر بن عبد العزيز بن أبي دلف العجلي. وقد ولي العجلي إمرة همذان، للمعتضد سنة 281 وعاش عبد الرحمن مدة بعد العجلي، فبقي إلى ما بعد سنة 300 وجعله ابن قاضي شهبة في وفيات سنة 320 تقديرا وقال: له (ألفاظ الكتاب) الذي قال فيه الصاحب ابن عباد: لو أدركته لقطعت لسانه ويده، فسئل عن السبب، فقال: لأنه جمع شذور العربية الجزلة، في أوراق يسيرة، فأضاعها في أفواه صبيان المكاتب. قلت: وعرف الكتاب بعد ذلك باسم (الألفاظ الكتابية - ط) وله (صفو الراح من مختار الصحاح - خ) معجم، في دار الكتب. </w:t>
      </w:r>
    </w:p>
    <w:p>
      <w:pPr>
        <w:jc w:val="start"/>
        <w:bidi/>
      </w:pPr>
      <w:r>
        <w:rPr>
          <w:sz w:val="24"/>
          <w:szCs w:val="24"/>
          <w:b w:val="1"/>
          <w:bCs w:val="1"/>
          <w:rtl/>
        </w:rPr>
        <w:t xml:space="preserve">
الأعلام،(دار العلم للملايين - بيروت،2002،ط 15،ج 3،ص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2026-05-06T20:44:38+03:00</dcterms:created>
  <dcterms:modified xsi:type="dcterms:W3CDTF">2026-05-06T20:44:38+03:00</dcterms:modified>
</cp:coreProperties>
</file>

<file path=docProps/custom.xml><?xml version="1.0" encoding="utf-8"?>
<Properties xmlns="http://schemas.openxmlformats.org/officeDocument/2006/custom-properties" xmlns:vt="http://schemas.openxmlformats.org/officeDocument/2006/docPropsVTypes"/>
</file>