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الجرادي
</w:t>
      </w:r>
    </w:p>
    <w:p>
      <w:pPr>
        <w:jc w:val="start"/>
        <w:bidi/>
      </w:pPr>
      <w:r>
        <w:rPr>
          <w:rFonts w:ascii="arial" w:hAnsi="arial" w:eastAsia="arial" w:cs="arial"/>
          <w:sz w:val="28"/>
          <w:szCs w:val="28"/>
          <w:b w:val="1"/>
          <w:bCs w:val="1"/>
          <w:rtl/>
        </w:rPr>
        <w:t xml:space="preserve">الجرادي
</w:t>
      </w:r>
    </w:p>
    <w:p>
      <w:pPr/>
      <w:r>
        <w:rPr/>
        <w:t xml:space="preserve">الجرادي  عبد الرحمن بن عمرو بن أحمد، أبو زيد السوسي البعقيلي الجزولي، ويقال له الجرادي: فلكي، عالم بالتوقيت، من الشعراء. من أهل بعقيلة (في المغرب الأقصى) نقله السلطان المنصور إلى مراكش للتوقيت بها، فنصب في منارات ’’تردنت’’ والقصبة والجامع الكبير، رخامات نقش عليها الساعة الزمنية والسموت وخط الزوال وخط العصر، بما يوافق كل من العرض، وركز في وسطها مسامير لمعرفة الأوقات من ظلالها. وظهر وباء في مراكش، فانتقل إلى تردنت، ثم عاد إلى بلده ’’بعقلية’’ وتوفي بها. له كتب منها (قطف الأنوار من روضة الأزهار - خ) شرح للروضة في التوقيت والهيئة والحساب في خزانة (الرباط 930 د)، يأتي ذكرها قريبا في ترجمة عبد الرحمن بن محمد، و (رجز في المنطق - خ).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2026-05-06T19:39:04+03:00</dcterms:created>
  <dcterms:modified xsi:type="dcterms:W3CDTF">2026-05-06T19:39:04+03:00</dcterms:modified>
</cp:coreProperties>
</file>

<file path=docProps/custom.xml><?xml version="1.0" encoding="utf-8"?>
<Properties xmlns="http://schemas.openxmlformats.org/officeDocument/2006/custom-properties" xmlns:vt="http://schemas.openxmlformats.org/officeDocument/2006/docPropsVTypes"/>
</file>