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عبد الرحمن بن عمر بن محمد بن سعيد، أبو محمد التجيبي المعروف بابن النحاس: مسند الديار المصرية في وقته ومحدثها. كان بزارا (يخرج الدهن من البزور ويبيعه) أول سماعه الحديث سنة 331 سمع بمكة والمدينة وتوفي بالقاهرة. له (مشيخة - خ) الجزآن الأول والثاني منها، 41 ورقة، في التيمورية (154 حديث - ف 550). </w:t>
      </w:r>
    </w:p>
    <w:p>
      <w:pPr>
        <w:jc w:val="start"/>
        <w:bidi/>
      </w:pPr>
      <w:r>
        <w:rPr>
          <w:sz w:val="24"/>
          <w:szCs w:val="24"/>
          <w:b w:val="1"/>
          <w:bCs w:val="1"/>
          <w:rtl/>
        </w:rPr>
        <w:t xml:space="preserve">
الأعلام،(دار العلم للملايين - بيروت،2002،ط 15،ج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الشيخ الإمام الفقيه، المحدث الصدوق، مسند الديار المصرية، أبو محمد، عبد الرحمن بن عمر بن محمد بن سعيد، التجيبي المصري المالكي البزاز، المعروف: بابن النحاس.</w:t>
      </w:r>
    </w:p>
    <w:p/>
    <w:p>
      <w:pPr/>
      <w:r>
        <w:rPr/>
        <w:t xml:space="preserve">ولد ليلة الأضحى سنة ثلاث وعشرين وثلاث مائة.</w:t>
      </w:r>
    </w:p>
    <w:p/>
    <w:p>
      <w:pPr/>
      <w:r>
        <w:rPr/>
        <w:t xml:space="preserve">وأول سماعه وهو ابن ثمان سنين، في سنة إحدى وثلاثين، وحج سنة تسع وثلاثين، وجاور، فأكثر عن أبي سعيد بن الأعرابي، وسمع: بمصر أبا الطاهر أحمد بن محمد بن عمرو المديني، وعلي بن عبد الله بن أبي مطر الإسكندراني، وأحمد بن بهزاذ السيرافي، وأحمد بن محمد بن فضالة الدمشقي قدم عليهم، ومحمد بن إبراهيم بن حفص البصري ابن الوصي، وعثمان بن محمد السمرقندي، والحسن بن مليح الطرائفي، ومحمد بن بشر العكري، ومحمد بن أيوب بن الصموت، وعبد الله بن محمد بن الخصيب، وأبا الفوارس أحمد بن محمد الصابوني، وعبد الله بن جعفر بن ورد -وسمع منه ’’السيرة’’- والحسن بن مروان القيسراني، ومحمد بن محمد بن عيسى الخياش، والحافظ أبا سعيد بن يونس الصدفي، والفضل ابن وهب، ومحمد بن وردان العامري، وفاطمة بنت الريان، وعدة.</w:t>
      </w:r>
    </w:p>
    <w:p/>
    <w:p>
      <w:pPr/>
      <w:r>
        <w:rPr/>
        <w:t xml:space="preserve">وله ’’مشيخة’’ في جزئين.</w:t>
      </w:r>
    </w:p>
    <w:p/>
    <w:p>
      <w:pPr/>
      <w:r>
        <w:rPr/>
        <w:t xml:space="preserve">حدث عنه: الصوري، وأبو نصر السجزي، وعبد الرحيم البخاري، وأبو عمرو الداني، وأحمد بن أبي نصر الكوفاني كاكو، وخلف بن أحمد الحوفي، والقاضي محمد بن سلامة القضاعي، والحسين بن أحمد العداس، وأبو إسحاق الحبال، والقاضي أبو الحسن الخلعي، وخلق.</w:t>
      </w:r>
    </w:p>
    <w:p/>
    <w:p>
      <w:pPr/>
      <w:r>
        <w:rPr/>
        <w:t xml:space="preserve">وكان الخطيب قد عزم على الرحلة إليه، فلم يقض.</w:t>
      </w:r>
    </w:p>
    <w:p/>
    <w:p>
      <w:pPr/>
      <w:r>
        <w:rPr/>
        <w:t xml:space="preserve">قال الحبال: مات في عاشر صفر سنة ست عشرة وأربع مائة.</w:t>
      </w:r>
    </w:p>
    <w:p/>
    <w:p>
      <w:pPr/>
      <w:r>
        <w:rPr/>
        <w:t xml:space="preserve">وفيها مات الخصيب بن عبد الله بن الخصيب بمصر، وأبو العباس أحمد بن إبراهيم بن جانجان بهمذان، وشاعر الوقت أبو الحسن علي بن محمد التهامي، وأبو عبد الله محمد بن عبد الرحمن الداراني القطان، ومحمد بن أبي نصر المعداني أبو بكر، والفضل بن عبيد الله بن شهريار.</w:t>
      </w:r>
    </w:p>
    <w:p/>
    <w:p>
      <w:pPr/>
      <w:r>
        <w:rPr/>
        <w:t xml:space="preserve">محمد بن أسد، علي بن هلال بن البواب: </w:t>
      </w:r>
    </w:p>
    <w:p>
      <w:pPr>
        <w:jc w:val="start"/>
        <w:bidi/>
      </w:pPr>
      <w:r>
        <w:rPr>
          <w:sz w:val="24"/>
          <w:szCs w:val="24"/>
          <w:b w:val="1"/>
          <w:bCs w:val="1"/>
          <w:rtl/>
        </w:rPr>
        <w:t xml:space="preserve">
سير أعلام النبلاء،(دار الحديث- القاهرة،2006،ط 0،ج 13،ص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2026-05-06T19:41:54+03:00</dcterms:created>
  <dcterms:modified xsi:type="dcterms:W3CDTF">2026-05-06T19:41:54+03:00</dcterms:modified>
</cp:coreProperties>
</file>

<file path=docProps/custom.xml><?xml version="1.0" encoding="utf-8"?>
<Properties xmlns="http://schemas.openxmlformats.org/officeDocument/2006/custom-properties" xmlns:vt="http://schemas.openxmlformats.org/officeDocument/2006/docPropsVTypes"/>
</file>