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النقيب
</w:t>
      </w:r>
    </w:p>
    <w:p>
      <w:pPr>
        <w:jc w:val="start"/>
        <w:bidi/>
      </w:pPr>
      <w:r>
        <w:rPr>
          <w:rFonts w:ascii="arial" w:hAnsi="arial" w:eastAsia="arial" w:cs="arial"/>
          <w:sz w:val="28"/>
          <w:szCs w:val="28"/>
          <w:b w:val="1"/>
          <w:bCs w:val="1"/>
          <w:rtl/>
        </w:rPr>
        <w:t xml:space="preserve">عبد الرحمن النقيب
</w:t>
      </w:r>
    </w:p>
    <w:p>
      <w:pPr/>
      <w:r>
        <w:rPr/>
        <w:t xml:space="preserve">عبد الرحمن النقيب  عبد الرحمن بن علي بن سلمان القادري الكيلاني: نقيب اشراف بغداد، ورئيس وزارة العراق الاهلية الاولى. تولى النقابة سنة 1315هـ ، ورياسة الوزراء سنة 1338 (1920م) واستقال بعد تولي الملك فيصل ابن الحسين عرش العراق (سنة 1921م) ثم الف الوزارة ثانية، فثالثة، إلى آخر سبتمبر 1922 (صفر 1341) وهو الذي امضى المعاهدة الاولى مع البريطانيين في عهد الملك فيصل. وقال بعض مترجميه: له تآليف، منها كتاب (الفتح المبين في الرد على ترياق المحبين - ط) و رسالة في (الادب) ومساجلات مع السيد حيدر الحلي الشاعر. مولده ووفاته ببغداد. </w:t>
      </w:r>
    </w:p>
    <w:p>
      <w:pPr>
        <w:jc w:val="start"/>
        <w:bidi/>
      </w:pPr>
      <w:r>
        <w:rPr>
          <w:sz w:val="24"/>
          <w:szCs w:val="24"/>
          <w:b w:val="1"/>
          <w:bCs w:val="1"/>
          <w:rtl/>
        </w:rPr>
        <w:t xml:space="preserve">
الأعلام،(دار العلم للملايين - بيروت،2002،ط 15،ج 3،ص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2026-05-06T19:46:51+03:00</dcterms:created>
  <dcterms:modified xsi:type="dcterms:W3CDTF">2026-05-06T19:46:51+03:00</dcterms:modified>
</cp:coreProperties>
</file>

<file path=docProps/custom.xml><?xml version="1.0" encoding="utf-8"?>
<Properties xmlns="http://schemas.openxmlformats.org/officeDocument/2006/custom-properties" xmlns:vt="http://schemas.openxmlformats.org/officeDocument/2006/docPropsVTypes"/>
</file>