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وجيه الدين
</w:t>
      </w:r>
    </w:p>
    <w:p>
      <w:pPr>
        <w:jc w:val="start"/>
        <w:bidi/>
      </w:pPr>
      <w:r>
        <w:rPr>
          <w:rFonts w:ascii="arial" w:hAnsi="arial" w:eastAsia="arial" w:cs="arial"/>
          <w:sz w:val="28"/>
          <w:szCs w:val="28"/>
          <w:b w:val="1"/>
          <w:bCs w:val="1"/>
          <w:rtl/>
        </w:rPr>
        <w:t xml:space="preserve">وجيه الدين
</w:t>
      </w:r>
    </w:p>
    <w:p>
      <w:pPr/>
      <w:r>
        <w:rPr/>
        <w:t xml:space="preserve">وجيه الدين عبد الرحمن بن علي بن عباس المقري، وجيه الدين: من وزراء الدولة الأشرفية الرسولية في اليمن. كان محمود السيرة، فاضلا. تنقل في المناصب من كتابة الإنشاء في الدولة الأفضلية، إلى قضاء الأقضية في الدولة الأشرفية، إلى تولي الوزارة فيها. وكانت وزارته ثلاث سنين وشهورا. وتوفي في زبيد.</w:t>
      </w:r>
    </w:p>
    <w:p>
      <w:pPr>
        <w:jc w:val="start"/>
        <w:bidi/>
      </w:pPr>
      <w:r>
        <w:rPr>
          <w:sz w:val="24"/>
          <w:szCs w:val="24"/>
          <w:b w:val="1"/>
          <w:bCs w:val="1"/>
          <w:rtl/>
        </w:rPr>
        <w:t xml:space="preserve">
الأعلام،(دار العلم للملايين - بيروت،2002،ط 15،ج 3،ص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2026-05-06T19:41:16+03:00</dcterms:created>
  <dcterms:modified xsi:type="dcterms:W3CDTF">2026-05-06T19:41:16+03:00</dcterms:modified>
</cp:coreProperties>
</file>

<file path=docProps/custom.xml><?xml version="1.0" encoding="utf-8"?>
<Properties xmlns="http://schemas.openxmlformats.org/officeDocument/2006/custom-properties" xmlns:vt="http://schemas.openxmlformats.org/officeDocument/2006/docPropsVTypes"/>
</file>