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المريني
</w:t>
      </w:r>
    </w:p>
    <w:p>
      <w:pPr>
        <w:jc w:val="start"/>
        <w:bidi/>
      </w:pPr>
      <w:r>
        <w:rPr>
          <w:rFonts w:ascii="arial" w:hAnsi="arial" w:eastAsia="arial" w:cs="arial"/>
          <w:sz w:val="28"/>
          <w:szCs w:val="28"/>
          <w:b w:val="1"/>
          <w:bCs w:val="1"/>
          <w:rtl/>
        </w:rPr>
        <w:t xml:space="preserve">المريني
</w:t>
      </w:r>
    </w:p>
    <w:p>
      <w:pPr/>
      <w:r>
        <w:rPr/>
        <w:t xml:space="preserve">المريني  عبد الرحمن بن علي بن عمر بن عثمان بن يعقوب المريني، أبو تاشفين او أبو زيد: من سلاطين دولة بني مرين بالمغرب. ولي بحاضرة مراكش، بعد خلع السلطان محمد السعيد المريني، سنة 776هـ. وفي ايامه انجز لسان الدين ابن الخطيب كتابه (الحلل الموشية في ذكر الاخبار المراكشية) سنة 783هـ ، والسلطان عبد الرحمن مايزال حيا.</w:t>
      </w:r>
    </w:p>
    <w:p>
      <w:pPr>
        <w:jc w:val="start"/>
        <w:bidi/>
      </w:pPr>
      <w:r>
        <w:rPr>
          <w:sz w:val="24"/>
          <w:szCs w:val="24"/>
          <w:b w:val="1"/>
          <w:bCs w:val="1"/>
          <w:rtl/>
        </w:rPr>
        <w:t xml:space="preserve">
الأعلام،(دار العلم للملايين - بيروت،2002،ط 15،ج 3،ص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2026-05-06T19:39:55+03:00</dcterms:created>
  <dcterms:modified xsi:type="dcterms:W3CDTF">2026-05-06T19:39:55+03:00</dcterms:modified>
</cp:coreProperties>
</file>

<file path=docProps/custom.xml><?xml version="1.0" encoding="utf-8"?>
<Properties xmlns="http://schemas.openxmlformats.org/officeDocument/2006/custom-properties" xmlns:vt="http://schemas.openxmlformats.org/officeDocument/2006/docPropsVTypes"/>
</file>