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وضاح
</w:t>
      </w:r>
    </w:p>
    <w:p>
      <w:pPr>
        <w:jc w:val="start"/>
        <w:bidi/>
      </w:pPr>
      <w:r>
        <w:rPr>
          <w:rFonts w:ascii="arial" w:hAnsi="arial" w:eastAsia="arial" w:cs="arial"/>
          <w:sz w:val="28"/>
          <w:szCs w:val="28"/>
          <w:b w:val="1"/>
          <w:bCs w:val="1"/>
          <w:rtl/>
        </w:rPr>
        <w:t xml:space="preserve">ابن وضاح
</w:t>
      </w:r>
    </w:p>
    <w:p>
      <w:pPr/>
      <w:r>
        <w:rPr/>
        <w:t xml:space="preserve">ابن وضاح  عبد الرحمن بن عبد الله بن محمد، ابن وضاح: من رجال الدولة الاموية في الاندلس. خرج عن طاعة الامير عبد الله بن محمد الاموي، واستقل بالحكم في مدينة لورقة (Lorca) منكورة تدمير. واستمر في امتناعه إلى ايام الناصر (عبد الرحمن بن محمد) ثم خضع، واحسن الناصر قبوله، فانزله بقرطبة، وقدمه واستعان به في كثير من اعماله. وتوفى بها. وجده (الوضاح) من موالي عبد الملك بن مروان. </w:t>
      </w:r>
    </w:p>
    <w:p>
      <w:pPr>
        <w:jc w:val="start"/>
        <w:bidi/>
      </w:pPr>
      <w:r>
        <w:rPr>
          <w:sz w:val="24"/>
          <w:szCs w:val="24"/>
          <w:b w:val="1"/>
          <w:bCs w:val="1"/>
          <w:rtl/>
        </w:rPr>
        <w:t xml:space="preserve">
الأعلام،(دار العلم للملايين - بيروت،2002،ط 15،ج 3،ص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2026-05-09T07:47:45+03:00</dcterms:created>
  <dcterms:modified xsi:type="dcterms:W3CDTF">2026-05-09T07:47:45+03:00</dcterms:modified>
</cp:coreProperties>
</file>

<file path=docProps/custom.xml><?xml version="1.0" encoding="utf-8"?>
<Properties xmlns="http://schemas.openxmlformats.org/officeDocument/2006/custom-properties" xmlns:vt="http://schemas.openxmlformats.org/officeDocument/2006/docPropsVTypes"/>
</file>