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العطاس
</w:t>
      </w:r>
    </w:p>
    <w:p>
      <w:pPr>
        <w:jc w:val="start"/>
        <w:bidi/>
      </w:pPr>
      <w:r>
        <w:rPr>
          <w:rFonts w:ascii="arial" w:hAnsi="arial" w:eastAsia="arial" w:cs="arial"/>
          <w:sz w:val="28"/>
          <w:szCs w:val="28"/>
          <w:b w:val="1"/>
          <w:bCs w:val="1"/>
          <w:rtl/>
        </w:rPr>
        <w:t xml:space="preserve">العطاس
</w:t>
      </w:r>
    </w:p>
    <w:p>
      <w:pPr/>
      <w:r>
        <w:rPr/>
        <w:t xml:space="preserve">العطاس  أحمد بن حسن العطاس: فاضل من اعيان العلويين في حضرموت. مولده ووفاته بمدينة حريضة. وكان ضريرا منذ الطفولة. جمع مكتبة لا نظير لها في بلاده. وكان مسموع اللكلمة عند القبائل، وعلى يده عقد الصلح بين الدولة القعيطية والقبائل الدوعنية. واملى ’’وصايا) و (اجازات’’ ورسالة في ’’القبائل الحضرمية’’. </w:t>
      </w:r>
    </w:p>
    <w:p>
      <w:pPr>
        <w:jc w:val="start"/>
        <w:bidi/>
      </w:pPr>
      <w:r>
        <w:rPr>
          <w:sz w:val="24"/>
          <w:szCs w:val="24"/>
          <w:b w:val="1"/>
          <w:bCs w:val="1"/>
          <w:rtl/>
        </w:rPr>
        <w:t xml:space="preserve">
الأعلام،(دار العلم للملايين - بيروت،2002،ط 15،ج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2026-07-02T02:45:54+03:00</dcterms:created>
  <dcterms:modified xsi:type="dcterms:W3CDTF">2026-07-02T02:45:54+03:00</dcterms:modified>
</cp:coreProperties>
</file>

<file path=docProps/custom.xml><?xml version="1.0" encoding="utf-8"?>
<Properties xmlns="http://schemas.openxmlformats.org/officeDocument/2006/custom-properties" xmlns:vt="http://schemas.openxmlformats.org/officeDocument/2006/docPropsVTypes"/>
</file>