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المهدي لدين الله
</w:t>
      </w:r>
    </w:p>
    <w:p>
      <w:pPr>
        <w:jc w:val="start"/>
        <w:bidi/>
      </w:pPr>
      <w:r>
        <w:rPr>
          <w:rFonts w:ascii="arial" w:hAnsi="arial" w:eastAsia="arial" w:cs="arial"/>
          <w:sz w:val="28"/>
          <w:szCs w:val="28"/>
          <w:b w:val="1"/>
          <w:bCs w:val="1"/>
          <w:rtl/>
        </w:rPr>
        <w:t xml:space="preserve">المهدي لدين الله
</w:t>
      </w:r>
    </w:p>
    <w:p>
      <w:pPr/>
      <w:r>
        <w:rPr/>
        <w:t xml:space="preserve">المهدي لدين الله  أحمد بن الحسن بن القاسم بن محمد، من نسل الهادي إلى الحق: امام زيدي من ائمة اليمن يلقب بالمهدي لدين الله. بويع له بالامامة بعد وفاة عمه اسماعيل بن القاسم سنة 1087 هـ ، واستمر اتساق ملك اليمن له إلى ان توفي. وكان غزير العلم، له مؤلفات، قال الشوكاني(وهو منأعظم الأئمة المجاهدين. وفي شرح تحفة المسترشدين انه أخرج اليهود الذين كانت بيوتهم بصنعاء، وسمر كنيستهم. ثم هدمها وعمر مكانها المسجد المعروف بمسجد الجلاء)وقال العرشي:كان أشجع أهل زمانه حتى سموه(سيل الليل). </w:t>
      </w:r>
    </w:p>
    <w:p>
      <w:pPr>
        <w:jc w:val="start"/>
        <w:bidi/>
      </w:pPr>
      <w:r>
        <w:rPr>
          <w:sz w:val="24"/>
          <w:szCs w:val="24"/>
          <w:b w:val="1"/>
          <w:bCs w:val="1"/>
          <w:rtl/>
        </w:rPr>
        <w:t xml:space="preserve">
الأعلام،(دار العلم للملايين - بيروت،2002،ط 15،ج 1،ص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2026-07-02T02:35:19+03:00</dcterms:created>
  <dcterms:modified xsi:type="dcterms:W3CDTF">2026-07-02T02:35:19+03:00</dcterms:modified>
</cp:coreProperties>
</file>

<file path=docProps/custom.xml><?xml version="1.0" encoding="utf-8"?>
<Properties xmlns="http://schemas.openxmlformats.org/officeDocument/2006/custom-properties" xmlns:vt="http://schemas.openxmlformats.org/officeDocument/2006/docPropsVTypes"/>
</file>