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باديس
</w:t>
      </w:r>
    </w:p>
    <w:p>
      <w:pPr>
        <w:jc w:val="start"/>
        <w:bidi/>
      </w:pPr>
      <w:r>
        <w:rPr>
          <w:rFonts w:ascii="arial" w:hAnsi="arial" w:eastAsia="arial" w:cs="arial"/>
          <w:sz w:val="28"/>
          <w:szCs w:val="28"/>
          <w:b w:val="1"/>
          <w:bCs w:val="1"/>
          <w:rtl/>
        </w:rPr>
        <w:t xml:space="preserve">ابن باديس
</w:t>
      </w:r>
    </w:p>
    <w:p>
      <w:pPr/>
      <w:r>
        <w:rPr/>
        <w:t xml:space="preserve">ابن باديس  عبد الحميد بن محمد المصطفى بن مكي ابن باديس: رئيس جمعية العلماء المسلمين بالجزائر، من بدء قيامها سنة 1931م، إلى وفاته. ولد في قسطنينة، واتم دراسته في الزيتونة بتونس. واصدر مجلة (الشهاب) علمية دينية ادبية، صدر منها في حياته نحو 15 مجلدا. وكان شديد الحملات على الاستعمار، وحاولت الحكومة الفرنسية في الجزائر اغراءه بتوليته رياسة الامور الدينية فامتنع. واضطهد واوذى. وقاطعه اخوة له كانوا من الموظفين، وقاومه ابوه، وهو مستمر في جهاده. وأنشأت جمعية العلماء في عهد رياسته كثيرا منالمدارس. وتوفى بقسنطينة في حياة والده. له (تفسير القرآن الكريم) اشتغل به تدريسا زهاء 14 عاما، ونشرت نبذ منه. </w:t>
      </w:r>
    </w:p>
    <w:p>
      <w:pPr>
        <w:jc w:val="start"/>
        <w:bidi/>
      </w:pPr>
      <w:r>
        <w:rPr>
          <w:sz w:val="24"/>
          <w:szCs w:val="24"/>
          <w:b w:val="1"/>
          <w:bCs w:val="1"/>
          <w:rtl/>
        </w:rPr>
        <w:t xml:space="preserve">
الأعلام،(دار العلم للملايين - بيروت،2002،ط 15،ج 3،ص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2026-07-27T11:46:53+03:00</dcterms:created>
  <dcterms:modified xsi:type="dcterms:W3CDTF">2026-07-27T11:46:53+03:00</dcterms:modified>
</cp:coreProperties>
</file>

<file path=docProps/custom.xml><?xml version="1.0" encoding="utf-8"?>
<Properties xmlns="http://schemas.openxmlformats.org/officeDocument/2006/custom-properties" xmlns:vt="http://schemas.openxmlformats.org/officeDocument/2006/docPropsVTypes"/>
</file>