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الأخفش الأكبر
</w:t>
      </w:r>
    </w:p>
    <w:p>
      <w:pPr>
        <w:jc w:val="start"/>
        <w:bidi/>
      </w:pPr>
      <w:r>
        <w:rPr>
          <w:rFonts w:ascii="arial" w:hAnsi="arial" w:eastAsia="arial" w:cs="arial"/>
          <w:sz w:val="28"/>
          <w:szCs w:val="28"/>
          <w:b w:val="1"/>
          <w:bCs w:val="1"/>
          <w:rtl/>
        </w:rPr>
        <w:t xml:space="preserve">الأخفش الأكبر
</w:t>
      </w:r>
    </w:p>
    <w:p>
      <w:pPr/>
      <w:r>
        <w:rPr/>
        <w:t xml:space="preserve">الأخفش الأكبر  عبد الحميد بن عبد المجيد مولى قيس بن ثعلبة، أبو الخطاب: من كبار العلماء بالعربية. لقى الاعراب واخذ عنهم. هو اول من فسر الشعر تحت كل بيت، وماكان الناس يعرفون ذلك قبله، وانما كانوا اذا فرغوا من القصيدة فسروها. </w:t>
      </w:r>
    </w:p>
    <w:p>
      <w:pPr>
        <w:jc w:val="start"/>
        <w:bidi/>
      </w:pPr>
      <w:r>
        <w:rPr>
          <w:sz w:val="24"/>
          <w:szCs w:val="24"/>
          <w:b w:val="1"/>
          <w:bCs w:val="1"/>
          <w:rtl/>
        </w:rPr>
        <w:t xml:space="preserve">
الأعلام،(دار العلم للملايين - بيروت،2002،ط 15،ج 3،ص 288)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الأكبر عبد الحميد بن عبد المجيد الهجري التغلبي النحوي
</w:t>
      </w:r>
    </w:p>
    <w:p>
      <w:pPr/>
      <w:r>
        <w:rPr/>
        <w:t xml:space="preserve">الأكبر عبد الحميد بن عبد المجيد الهجري التغلبي النحوي أستاذ سيبويه والكسائي ويونس وأبي عبيدة وتلميذ أبي عمرو ابن العلاء كان إمام أهل العربية ولقي الإعراب وأخذ عنهم وهو أول من فسر الشعر تحت كل بيت وما كان الناس يعرفون ذلك قبله، وإنما كانوا إذا فرغوا من القصيدة فسروها. </w:t>
      </w:r>
    </w:p>
    <w:p>
      <w:pPr>
        <w:jc w:val="start"/>
        <w:bidi/>
      </w:pPr>
      <w:r>
        <w:rPr>
          <w:sz w:val="24"/>
          <w:szCs w:val="24"/>
          <w:b w:val="1"/>
          <w:bCs w:val="1"/>
          <w:rtl/>
        </w:rPr>
        <w:t xml:space="preserve">
أعيان الشيعة،(دار التعارف للمطبوعات - بيروت،1983،ط 1،ج 3،ص 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الأخفش الأكبر
</w:t>
      </w:r>
    </w:p>
    <w:p>
      <w:pPr/>
      <w:r>
        <w:rPr/>
        <w:t xml:space="preserve">الأخفش الأكبر عبد الحميد بن عبد المجيد، مولى قيس بن ثعلبة الأخفش الأكبر أبو الخطاب. إمام في علم العربية قديم، لقي الأعراب وأخذ عنهم. وأخذ عنه أبو عبيدة، وسيبويه، والكسائي، ويونس بن حبيب، وأخذ هو عن أبي عمرو بن العلاء وطبقته. وكان دينا ورعا ثقة. قال المرزباني: هو أول من فسر الشعر تحت كل بيت، وما كان الناس يعرفون ذلك قبله، وإنما كانوا إذا فرغوا من القصيدة فسروها.</w:t>
      </w:r>
    </w:p>
    <w:p/>
    <w:p>
      <w:pPr/>
      <w:r>
        <w:rPr/>
        <w:t xml:space="preserve">وقف أبو الخطاب على أعرابي يريد الحج فقال له: أتقرأ من القرآن شيئا؟ قال: نعم، قال فاقرأ، فقال: </w:t>
      </w:r>
    </w:p>
    <w:p/>
    <w:p>
      <w:pPr>
        <w:jc w:val="center"/>
      </w:pPr>
      <w:r>
        <w:rPr>
          <w:color w:val="ff0000"/>
        </w:rPr>
        <w:t xml:space="preserve">فإن كنت قد أيقنت أنك ميت</w:t>
      </w:r>
      <w:r>
        <w:rPr>
          <w:color w:val="ff0000"/>
        </w:rPr>
        <w:t xml:space="preserve">      </w:t>
      </w:r>
      <w:r>
        <w:rPr>
          <w:color w:val="ff0000"/>
        </w:rPr>
        <w:t xml:space="preserve">وأنك مجزي بما كنت تفعل </w:t>
      </w:r>
    </w:p>
    <w:p/>
    <w:p>
      <w:pPr>
        <w:jc w:val="center"/>
      </w:pPr>
      <w:r>
        <w:rPr>
          <w:color w:val="ff0000"/>
        </w:rPr>
        <w:t xml:space="preserve">فكن رجلا من سكرة الموت خائفا</w:t>
      </w:r>
      <w:r>
        <w:rPr>
          <w:color w:val="ff0000"/>
        </w:rPr>
        <w:t xml:space="preserve">      </w:t>
      </w:r>
      <w:r>
        <w:rPr>
          <w:color w:val="ff0000"/>
        </w:rPr>
        <w:t xml:space="preserve">ليوم به عنك الأقارب تشغل</w:t>
      </w:r>
    </w:p>
    <w:p/>
    <w:p>
      <w:pPr/>
      <w:r>
        <w:rPr/>
        <w:t xml:space="preserve">فقال له: ليس هذا من القرآن، قال: بلى فاقرأ أنت، فقرأ: </w:t>
      </w:r>
    </w:p>
    <w:p>
      <w:pPr/>
      <w:r>
        <w:rPr>
          <w:color w:val="0000ff"/>
        </w:rPr>
        <w:t xml:space="preserve">{وجاءت سكرة الموت بالحق ذلك ما كنت منه تحيد}</w:t>
      </w:r>
    </w:p>
    <w:p>
      <w:pPr/>
      <w:r>
        <w:rPr/>
        <w:t xml:space="preserve"> فقال: هذه أخت التي تلوتها سواء إلا أنها بعد لم تنتظم لك.</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الحميد بن عبد المجيد الأخفش الأكبر أبو الخطاب
</w:t>
      </w:r>
    </w:p>
    <w:p>
      <w:pPr/>
      <w:r>
        <w:rPr/>
        <w:t xml:space="preserve">عبد الحميد بن عبد المجيد الأخفش الأكبر أبو الخطاب مولى قيس بن ثعلبة: إمام في العربية، لقي الأعراب وأخذ عنهم وعن أبي عمرو بن العلاء وطبقته، وأخذ عنه أبو عبيدة وسيبويه والكسائي ويونس، وكان دينا ورعا ثقة.</w:t>
      </w:r>
    </w:p>
    <w:p/>
    <w:p>
      <w:pPr/>
      <w:r>
        <w:rPr/>
        <w:t xml:space="preserve">قال المرزباني: هو أول من فسر الشعر تحت كل بيت، وما كان الناس يعرفون ذلك قبله، وإنما كانوا إذا فرغوا من القصيدة فسروها. وله ألفاظ لغوية انفرد ينقلها عن العرب.</w:t>
      </w:r>
    </w:p>
    <w:p>
      <w:pPr>
        <w:jc w:val="start"/>
        <w:bidi/>
      </w:pPr>
      <w:r>
        <w:rPr>
          <w:sz w:val="24"/>
          <w:szCs w:val="24"/>
          <w:b w:val="1"/>
          <w:bCs w:val="1"/>
          <w:rtl/>
        </w:rPr>
        <w:t xml:space="preserve">
معجم الأدباء / إرشاد الأريب إلى معرفة الأديب،(دار الغرب الإسلامي - بيروت،1993،ط 0،ج 6،ص 2858)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الأخفش
</w:t>
      </w:r>
    </w:p>
    <w:p>
      <w:pPr/>
      <w:r>
        <w:rPr/>
        <w:t xml:space="preserve">الأخفش الكبير، شيخ العربية، أبو الخطاب البصري. يقال: اسمه عبد الحميد ابن عبد المجيد.</w:t>
      </w:r>
    </w:p>
    <w:p/>
    <w:p>
      <w:pPr/>
      <w:r>
        <w:rPr/>
        <w:t xml:space="preserve">تخرج به سيبويه، وحمل عنه النحو، لولا سيبويه لما اشتهر.</w:t>
      </w:r>
    </w:p>
    <w:p/>
    <w:p>
      <w:pPr/>
      <w:r>
        <w:rPr/>
        <w:t xml:space="preserve">وأخذ عنه أيضا: عيسى بن عمر النحوي، وأبو عبيدة معمر بن المثنى، وغيرهما. وله أشياء غريبة، ينفرد بنقلها عن العرب. ولم أقع له بوفاة.</w:t>
      </w:r>
    </w:p>
    <w:p/>
    <w:p>
      <w:pPr/>
      <w:r>
        <w:rPr/>
        <w:t xml:space="preserve">فأما الأخفش الأوسط تلميذ سيبويه، والأخفش الأصغر، فسيأتيان.</w:t>
      </w:r>
    </w:p>
    <w:p>
      <w:pPr>
        <w:jc w:val="start"/>
        <w:bidi/>
      </w:pPr>
      <w:r>
        <w:rPr>
          <w:sz w:val="24"/>
          <w:szCs w:val="24"/>
          <w:b w:val="1"/>
          <w:bCs w:val="1"/>
          <w:rtl/>
        </w:rPr>
        <w:t xml:space="preserve">
سير أعلام النبلاء،(دار الحديث- القاهرة،2006،ط 0،ج 7،ص 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الخطاب الأخفش
</w:t>
      </w:r>
    </w:p>
    <w:p>
      <w:pPr/>
      <w:r>
        <w:rPr/>
        <w:t xml:space="preserve">أبو الخطاب الأخفش </w:t>
      </w:r>
    </w:p>
    <w:p/>
    <w:p>
      <w:pPr/>
      <w:r>
        <w:rPr/>
        <w:t xml:space="preserve">وأما أبو الخطاب الأخفش؛ فكان من أكابر علماء العربية ومتقدميها؛ وأخذ عنه أبو عبيدة معمر بن المثنى. قال أبو عبيدة: سألت أبا الخطاب الأخفش: هل تجمع اليد الجارحة على ’’أيادي’’؟ فقال: نعم، ثم سألت أبا عمرو بن العلاء، فأنكر ذلك، فقلت لأبي الخطاب: إن أبا عمرو قد أنكر ما أثبتَّه، فقال: أو ما سمع قول عدي:</w:t>
      </w:r>
    </w:p>
    <w:p/>
    <w:p>
      <w:pPr>
        <w:jc w:val="center"/>
      </w:pPr>
      <w:r>
        <w:rPr>
          <w:color w:val="ff0000"/>
        </w:rPr>
        <w:t xml:space="preserve">سادها ما تأملت في أياديـ</w:t>
      </w:r>
      <w:r>
        <w:rPr>
          <w:color w:val="ff0000"/>
        </w:rPr>
        <w:t xml:space="preserve">      </w:t>
      </w:r>
      <w:r>
        <w:rPr>
          <w:color w:val="ff0000"/>
        </w:rPr>
        <w:t xml:space="preserve">ـنا وإشناقها إلى الأعناق</w:t>
      </w:r>
    </w:p>
    <w:p/>
    <w:p>
      <w:pPr/>
      <w:r>
        <w:rPr/>
        <w:t xml:space="preserve">ثم قال: هي في علم الشيخ؛ لكنه قد أنسيه.</w:t>
      </w:r>
    </w:p>
    <w:p/>
    <w:p>
      <w:pPr/>
      <w:r>
        <w:rPr/>
        <w:t xml:space="preserve">وهو كما قال أبو الخطاب، قال الشاعر:</w:t>
      </w:r>
    </w:p>
    <w:p/>
    <w:p>
      <w:pPr/>
      <w:r>
        <w:rPr/>
        <w:t xml:space="preserve">#فمن ليد تطاولها الأياديوإن الأغلب أن يراد بها النعمة.</w:t>
      </w:r>
    </w:p>
    <w:p>
      <w:pPr>
        <w:jc w:val="start"/>
        <w:bidi/>
      </w:pPr>
      <w:r>
        <w:rPr>
          <w:sz w:val="24"/>
          <w:szCs w:val="24"/>
          <w:b w:val="1"/>
          <w:bCs w:val="1"/>
          <w:rtl/>
        </w:rPr>
        <w:t xml:space="preserve">
نزهة الألباء في طبقات الأدباء،(مكتبة المنار، الزرقاء - الأردن،1985،ط 3،ج 1،ص 44)/(دار الفكر العربي،1998،ط 1،ج 1،ص 48)/(مطبعة المعارف - بغداد،1959،ط 1،ج 1،ص 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الخطاب الأخفش الكبير
</w:t>
      </w:r>
    </w:p>
    <w:p>
      <w:pPr/>
      <w:r>
        <w:rPr/>
        <w:t xml:space="preserve">أبو الخطاب الأخفش الكبير </w:t>
      </w:r>
    </w:p>
    <w:p/>
    <w:p>
      <w:pPr/>
      <w:r>
        <w:rPr/>
        <w:t xml:space="preserve">اسمه عبد الحميد بن عبد المجيد، ويقال، ابن عبد الحميد.</w:t>
      </w:r>
    </w:p>
    <w:p/>
    <w:p>
      <w:pPr/>
      <w:r>
        <w:rPr/>
        <w:t xml:space="preserve">أخذ النحو عنه سيبويهٍ.</w:t>
      </w:r>
    </w:p>
    <w:p/>
    <w:p>
      <w:pPr/>
      <w:r>
        <w:rPr/>
        <w:t xml:space="preserve">وقال في ’’ كتابه ’’: زعم أبو الخطاب - وسألته غير مرة - أن ناسا من العرب يوثق بعربيتهم، وهم بنو سليمان، يجعلون باب (قلت) أجمع، مثل (ظننت).</w:t>
      </w:r>
    </w:p>
    <w:p/>
    <w:p>
      <w:pPr/>
      <w:r>
        <w:rPr/>
        <w:t xml:space="preserve">ويقال: إن يونس أخذ عن أبي الخطاب، والخليل عن أبي عمرو.</w:t>
      </w:r>
    </w:p>
    <w:p/>
    <w:p>
      <w:pPr/>
      <w:r>
        <w:rPr/>
        <w:t xml:space="preserve">أربعة في زمن، فكل واحدٍ منهم مشهور:</w:t>
      </w:r>
    </w:p>
    <w:p/>
    <w:p>
      <w:pPr/>
      <w:r>
        <w:rPr/>
        <w:t xml:space="preserve">يحيى بن يعمر، وهو من عدوان.</w:t>
      </w:r>
    </w:p>
    <w:p/>
    <w:p>
      <w:pPr/>
      <w:r>
        <w:rPr/>
        <w:t xml:space="preserve">وعبد الله بن أبي إسحاق.</w:t>
      </w:r>
    </w:p>
    <w:p/>
    <w:p>
      <w:pPr/>
      <w:r>
        <w:rPr/>
        <w:t xml:space="preserve">وعيسى بن عمر.</w:t>
      </w:r>
    </w:p>
    <w:p/>
    <w:p>
      <w:pPr/>
      <w:r>
        <w:rPr/>
        <w:t xml:space="preserve">وأبو عمرو بن العلاء.</w:t>
      </w:r>
    </w:p>
    <w:p>
      <w:pPr>
        <w:jc w:val="start"/>
        <w:bidi/>
      </w:pPr>
      <w:r>
        <w:rPr>
          <w:sz w:val="24"/>
          <w:szCs w:val="24"/>
          <w:b w:val="1"/>
          <w:bCs w:val="1"/>
          <w:rtl/>
        </w:rPr>
        <w:t xml:space="preserve">
تاريخ العلماء النحويين،(هجر للطباعة والنشر والتوزيع والإعلان، القاهرة - مصر،1992،ط 2،ج 1،ص 138)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الحميد بن عبد المجيد، أبو الخطاب، الأخفش الكبير
</w:t>
      </w:r>
    </w:p>
    <w:p>
      <w:pPr/>
      <w:r>
        <w:rPr/>
        <w:t xml:space="preserve">عبد الحميد بن عبد المجيد، أبو الخطاب، الأخفش الكبير </w:t>
      </w:r>
    </w:p>
    <w:p/>
    <w:p>
      <w:pPr/>
      <w:r>
        <w:rPr/>
        <w:t xml:space="preserve">الإمام الحجة في النحو واللغة. أخذ عنه سيبويه وأبو عبيدة معمر بن المثنى وغيرهما.</w:t>
      </w:r>
    </w:p>
    <w:p/>
    <w:p>
      <w:pPr/>
      <w:r>
        <w:rPr/>
        <w:t xml:space="preserve">قال أبو عبيدة: سألت أبا الخطاب هل تجمع ’’يد’’ الجارحة على ’’أياد’’؟ قال: نعم. ثم سألت أبا عمرو بن العلاء فأنكر ذلك، فقلت لأبي الخطاب: إن أبا عمرو أنكر ما أتيته. فقال: ما سمع قول عدي:</w:t>
      </w:r>
    </w:p>
    <w:p/>
    <w:p>
      <w:pPr>
        <w:jc w:val="center"/>
      </w:pPr>
      <w:r>
        <w:rPr>
          <w:color w:val="ff0000"/>
        </w:rPr>
        <w:t xml:space="preserve">............. في أياديـ</w:t>
      </w:r>
      <w:r>
        <w:rPr>
          <w:color w:val="ff0000"/>
        </w:rPr>
        <w:t xml:space="preserve">      </w:t>
      </w:r>
      <w:r>
        <w:rPr>
          <w:color w:val="ff0000"/>
        </w:rPr>
        <w:t xml:space="preserve">ـنا وإشناقها إلى الأعناق</w:t>
      </w:r>
    </w:p>
    <w:p/>
    <w:p>
      <w:pPr/>
      <w:r>
        <w:rPr/>
        <w:t xml:space="preserve">قال الأخفش: الخفخوف: طائر، ولم يذكر عن لغوي غيره فيما بلغنا </w:t>
      </w:r>
    </w:p>
    <w:p>
      <w:pPr>
        <w:jc w:val="start"/>
        <w:bidi/>
      </w:pPr>
      <w:r>
        <w:rPr>
          <w:sz w:val="24"/>
          <w:szCs w:val="24"/>
          <w:b w:val="1"/>
          <w:bCs w:val="1"/>
          <w:rtl/>
        </w:rPr>
        <w:t xml:space="preserve">
البلغة فى تراجم أئمة النحو واللغة،(جمعية إحياء التراث الإسلامي - الكويت،1986،ط 1،ج 1،ص 32)/(دار سعد الدين للطباعة والنشر والتوزيع،2000،ط 1،ج 1،ص 178)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2026-05-06T13:31:49+03:00</dcterms:created>
  <dcterms:modified xsi:type="dcterms:W3CDTF">2026-05-06T13:31:49+03:00</dcterms:modified>
</cp:coreProperties>
</file>

<file path=docProps/custom.xml><?xml version="1.0" encoding="utf-8"?>
<Properties xmlns="http://schemas.openxmlformats.org/officeDocument/2006/custom-properties" xmlns:vt="http://schemas.openxmlformats.org/officeDocument/2006/docPropsVTypes"/>
</file>