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
</w:t>
      </w:r>
    </w:p>
    <w:p>
      <w:pPr/>
      <w:r>
        <w:rPr/>
        <w:t xml:space="preserve">ضمرة زوج أبي قيس بن الأسلت.</w:t>
      </w:r>
    </w:p>
    <w:p/>
    <w:p>
      <w:pPr/>
      <w:r>
        <w:rPr/>
        <w:t xml:space="preserve">ذكرها الطبري فيمن نزلت فيه: </w:t>
      </w:r>
    </w:p>
    <w:p>
      <w:pPr/>
      <w:r>
        <w:rPr>
          <w:color w:val="0000ff"/>
        </w:rPr>
        <w:t xml:space="preserve">{ولا تنكحوا ما نكح آباؤكم من النساء}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2026-07-27T03:34:20+03:00</dcterms:created>
  <dcterms:modified xsi:type="dcterms:W3CDTF">2026-07-27T03:34:20+03:00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