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الحافي
</w:t>
      </w:r>
    </w:p>
    <w:p>
      <w:pPr>
        <w:jc w:val="start"/>
        <w:bidi/>
      </w:pPr>
      <w:r>
        <w:rPr>
          <w:rFonts w:ascii="arial" w:hAnsi="arial" w:eastAsia="arial" w:cs="arial"/>
          <w:sz w:val="28"/>
          <w:szCs w:val="28"/>
          <w:b w:val="1"/>
          <w:bCs w:val="1"/>
          <w:rtl/>
        </w:rPr>
        <w:t xml:space="preserve">الحافي
</w:t>
      </w:r>
    </w:p>
    <w:p>
      <w:pPr/>
      <w:r>
        <w:rPr/>
        <w:t xml:space="preserve">الحافي  عبد الحليم بن أحمد بن خلف الحافي: قاض، من أعيان العراق. مولده ووفاته ببغداد. ينتسب إلى ’’بشر الحافي’’ وربما قيل له ’’الحافاتي’’ تقلد القضاء في بعض أطراف بغداد. وانتخب نائبا عنها وأولع بجمع الكتب، فكانت له خزانة نفيسة أهديت بعد وفاته إلى مكتبة الأوقاف العامة، باسمه، وفيها 1524 كتابا، منها 159 مخطوطا. وله (مجموعة الحافي - خ) بخطه، و (عمدة الكتاب - خ) في أوقاف بغداد رسالة في فن الوراقة القديم، و (تذكرة أولي الألباب) في النحو.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2026-07-27T12:14:51+03:00</dcterms:created>
  <dcterms:modified xsi:type="dcterms:W3CDTF">2026-07-27T12:14:51+03:00</dcterms:modified>
</cp:coreProperties>
</file>

<file path=docProps/custom.xml><?xml version="1.0" encoding="utf-8"?>
<Properties xmlns="http://schemas.openxmlformats.org/officeDocument/2006/custom-properties" xmlns:vt="http://schemas.openxmlformats.org/officeDocument/2006/docPropsVTypes"/>
</file>