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المكناسي
</w:t>
      </w:r>
    </w:p>
    <w:p>
      <w:pPr>
        <w:jc w:val="start"/>
        <w:bidi/>
      </w:pPr>
      <w:r>
        <w:rPr>
          <w:rFonts w:ascii="arial" w:hAnsi="arial" w:eastAsia="arial" w:cs="arial"/>
          <w:sz w:val="28"/>
          <w:szCs w:val="28"/>
          <w:b w:val="1"/>
          <w:bCs w:val="1"/>
          <w:rtl/>
        </w:rPr>
        <w:t xml:space="preserve">المكناسي
</w:t>
      </w:r>
    </w:p>
    <w:p>
      <w:pPr/>
      <w:r>
        <w:rPr/>
        <w:t xml:space="preserve">المكناسي  عبد الحق بن سعيد بن محمد المكناسي: فقيه، نقل عن ابن الخطيب - في نفاضة الجراب - قوله فيه: قيد جزءا نبيلا على فتوى الإمام أبي بكر ابن العربي (الحاكمة) وسماه (الخارجة على الرسالة الحاكمة) أجاد فيه وأحسن، قرأت عليه بعضه، وكان حيا سنة 761 هـ. وله (السيف الممدود في الرد على اليهود - ط). </w:t>
      </w:r>
    </w:p>
    <w:p>
      <w:pPr>
        <w:jc w:val="start"/>
        <w:bidi/>
      </w:pPr>
      <w:r>
        <w:rPr>
          <w:sz w:val="24"/>
          <w:szCs w:val="24"/>
          <w:b w:val="1"/>
          <w:bCs w:val="1"/>
          <w:rtl/>
        </w:rPr>
        <w:t xml:space="preserve">
الأعلام،(دار العلم للملايين - بيروت،2002،ط 15،ج 3،ص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2026-05-04T04:16:04+03:00</dcterms:created>
  <dcterms:modified xsi:type="dcterms:W3CDTF">2026-05-04T04:16:04+03:00</dcterms:modified>
</cp:coreProperties>
</file>

<file path=docProps/custom.xml><?xml version="1.0" encoding="utf-8"?>
<Properties xmlns="http://schemas.openxmlformats.org/officeDocument/2006/custom-properties" xmlns:vt="http://schemas.openxmlformats.org/officeDocument/2006/docPropsVTypes"/>
</file>