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حجي
</w:t>
      </w:r>
    </w:p>
    <w:p>
      <w:pPr>
        <w:jc w:val="start"/>
        <w:bidi/>
      </w:pPr>
      <w:r>
        <w:rPr>
          <w:rFonts w:ascii="arial" w:hAnsi="arial" w:eastAsia="arial" w:cs="arial"/>
          <w:sz w:val="28"/>
          <w:szCs w:val="28"/>
          <w:b w:val="1"/>
          <w:bCs w:val="1"/>
          <w:rtl/>
        </w:rPr>
        <w:t xml:space="preserve">ابن حجي
</w:t>
      </w:r>
    </w:p>
    <w:p>
      <w:pPr/>
      <w:r>
        <w:rPr/>
        <w:t xml:space="preserve">ابن حجي  أحمد بن حجي بن بريد البرمكي، شهاب الدين: امير آل مري (بكسر الميم وفتح الراء) في بادية الشام. عرفه ابن كثير بملك عرب آل مري. وقال ابن تغرى بردى: من فرسان العرب المشهورين، كانت سراياه تغير إلى اقصى نجد وبلاد الحجاز ويؤدون له الخفر، وكذلك صاحب المدينة الشريفة، وكانت له المنزلة العالية عند الظاهر والمنصور قلاوون وغيرهما من الملوك، كانوا يدارونه ويتقون شره. وكان يزعم انه من نسل الوزير جعفر بن يحيى البرمكي من اخت الخليفة هارون الرشيد التي قتل جعفر بسببها وكانت بينه وبين عيسى بن مهنا آل فضل منافسة. وتوفى في بصري الشام. </w:t>
      </w:r>
    </w:p>
    <w:p>
      <w:pPr>
        <w:jc w:val="start"/>
        <w:bidi/>
      </w:pPr>
      <w:r>
        <w:rPr>
          <w:sz w:val="24"/>
          <w:szCs w:val="24"/>
          <w:b w:val="1"/>
          <w:bCs w:val="1"/>
          <w:rtl/>
        </w:rPr>
        <w:t xml:space="preserve">
الأعلام،(دار العلم للملايين - بيروت،2002،ط 15،ج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2026-07-27T11:03:25+03:00</dcterms:created>
  <dcterms:modified xsi:type="dcterms:W3CDTF">2026-07-27T11:03:25+03:00</dcterms:modified>
</cp:coreProperties>
</file>

<file path=docProps/custom.xml><?xml version="1.0" encoding="utf-8"?>
<Properties xmlns="http://schemas.openxmlformats.org/officeDocument/2006/custom-properties" xmlns:vt="http://schemas.openxmlformats.org/officeDocument/2006/docPropsVTypes"/>
</file>