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المهاجر
</w:t>
      </w:r>
    </w:p>
    <w:p>
      <w:pPr/>
      <w:r>
        <w:rPr/>
        <w:t xml:space="preserve">أبو المهاجر غير منسوب.</w:t>
      </w:r>
    </w:p>
    <w:p/>
    <w:p>
      <w:pPr/>
      <w:r>
        <w:rPr/>
        <w:t xml:space="preserve">ذكره الدولابي في «الكنى»، وأورد من طريق عيينة بن سعيد، عن مهاجر بن المنيب، عن أبيه- أن رجلا أتى رسول الله صلى الله عليه وسلم فقال: يا رسول الله، إني أدخل في صلاتي فلا أدري انصرفت عن شفع أو عن وتر.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2026-07-27T09:59:09+03:00</dcterms:created>
  <dcterms:modified xsi:type="dcterms:W3CDTF">2026-07-27T09:59:09+03:00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