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(المستوفي) بن حامد بن محمد الأصبهاني
</w:t>
      </w:r>
    </w:p>
    <w:p>
      <w:pPr>
        <w:jc w:val="start"/>
        <w:bidi/>
      </w:pPr>
      <w:r>
        <w:rPr>
          <w:rFonts w:ascii="arial" w:hAnsi="arial" w:eastAsia="arial" w:cs="arial"/>
          <w:sz w:val="28"/>
          <w:szCs w:val="28"/>
          <w:b w:val="1"/>
          <w:bCs w:val="1"/>
          <w:rtl/>
        </w:rPr>
        <w:t xml:space="preserve">المستوفي
</w:t>
      </w:r>
    </w:p>
    <w:p>
      <w:pPr/>
      <w:r>
        <w:rPr/>
        <w:t xml:space="preserve">المستوفي  أحمد بن حامد بن محمد الاصبهاني: من الرؤساء في الدولة السلجوقية. وهو عم العماد الاصفهاني الكاتب. ولد في اصبهان وتولى في اخر امره خزانة السلطان محمود السلجوقي، فأطلع على امر خاف السلطان ان يفشيه فقبض عليه في بغداد وارسله إلى قلعة تكريت فحبسه فيها ثم قتله. </w:t>
      </w:r>
    </w:p>
    <w:p>
      <w:pPr>
        <w:jc w:val="start"/>
        <w:bidi/>
      </w:pPr>
      <w:r>
        <w:rPr>
          <w:sz w:val="24"/>
          <w:szCs w:val="24"/>
          <w:b w:val="1"/>
          <w:bCs w:val="1"/>
          <w:rtl/>
        </w:rPr>
        <w:t xml:space="preserve">
الأعلام،(دار العلم للملايين - بيروت،2002،ط 15،ج 1،ص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2026-07-02T01:48:17+03:00</dcterms:created>
  <dcterms:modified xsi:type="dcterms:W3CDTF">2026-07-02T01:48:17+03:00</dcterms:modified>
</cp:coreProperties>
</file>

<file path=docProps/custom.xml><?xml version="1.0" encoding="utf-8"?>
<Properties xmlns="http://schemas.openxmlformats.org/officeDocument/2006/custom-properties" xmlns:vt="http://schemas.openxmlformats.org/officeDocument/2006/docPropsVTypes"/>
</file>