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العباس الغنوي
</w:t>
      </w:r>
    </w:p>
    <w:p>
      <w:pPr>
        <w:jc w:val="start"/>
        <w:bidi/>
      </w:pPr>
      <w:r>
        <w:rPr>
          <w:rFonts w:ascii="arial" w:hAnsi="arial" w:eastAsia="arial" w:cs="arial"/>
          <w:sz w:val="28"/>
          <w:szCs w:val="28"/>
          <w:b w:val="1"/>
          <w:bCs w:val="1"/>
          <w:rtl/>
        </w:rPr>
        <w:t xml:space="preserve">العباس الغنوي
</w:t>
      </w:r>
    </w:p>
    <w:p>
      <w:pPr/>
      <w:r>
        <w:rPr/>
        <w:t xml:space="preserve">العباس الغنوي  العباس بن عمرو الغنوي: امير، من قادة الجيش العباسي. من أهل ’’تل بني سيار’’ بين الرقة ورأس العين. كان يلي بلاد فارس، وعزله عنها المعتضد سنة 287هـ ، وولاه اليمامة والبحرين، وامره بمحاربة القرامطة، فسار اليهم، فلم يظفر، واسر واطلق، في السنة نفسها، فلم يظفر، واسر واطلق، في السنة نفسها، فعاد إلى بغداد فخلع عليه المعتضد واكرمه. ثم ولي اعمال الحرب في ديار مضر، فلم يزل إلى ان توفى بالرقة. </w:t>
      </w:r>
    </w:p>
    <w:p>
      <w:pPr>
        <w:jc w:val="start"/>
        <w:bidi/>
      </w:pPr>
      <w:r>
        <w:rPr>
          <w:sz w:val="24"/>
          <w:szCs w:val="24"/>
          <w:b w:val="1"/>
          <w:bCs w:val="1"/>
          <w:rtl/>
        </w:rPr>
        <w:t xml:space="preserve">
الأعلام،(دار العلم للملايين - بيروت،2002،ط 15،ج 3،ص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2026-06-29T01:41:44+03:00</dcterms:created>
  <dcterms:modified xsi:type="dcterms:W3CDTF">2026-06-29T01:41:44+03:00</dcterms:modified>
</cp:coreProperties>
</file>

<file path=docProps/custom.xml><?xml version="1.0" encoding="utf-8"?>
<Properties xmlns="http://schemas.openxmlformats.org/officeDocument/2006/custom-properties" xmlns:vt="http://schemas.openxmlformats.org/officeDocument/2006/docPropsVTypes"/>
</file>