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
</w:t>
      </w:r>
    </w:p>
    <w:p>
      <w:pPr/>
      <w:r>
        <w:rPr/>
        <w:t xml:space="preserve">أبو سهل غير منسوب.</w:t>
      </w:r>
    </w:p>
    <w:p/>
    <w:p>
      <w:pPr/>
      <w:r>
        <w:rPr/>
        <w:t xml:space="preserve">قال أبو عمر: ذكر في الصحابة ولا أعرفه.</w:t>
      </w:r>
    </w:p>
    <w:p/>
    <w:p>
      <w:pPr/>
      <w:r>
        <w:rPr/>
        <w:t xml:space="preserve">قلت: ذكر في «التجريد» أن له في مسند بقي بن مخلد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2026-07-27T10:53:28+03:00</dcterms:created>
  <dcterms:modified xsi:type="dcterms:W3CDTF">2026-07-27T10:53:28+03:00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