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الهيذام
</w:t>
      </w:r>
    </w:p>
    <w:p>
      <w:pPr>
        <w:jc w:val="start"/>
        <w:bidi/>
      </w:pPr>
      <w:r>
        <w:rPr>
          <w:rFonts w:ascii="arial" w:hAnsi="arial" w:eastAsia="arial" w:cs="arial"/>
          <w:sz w:val="28"/>
          <w:szCs w:val="28"/>
          <w:b w:val="1"/>
          <w:bCs w:val="1"/>
          <w:rtl/>
        </w:rPr>
        <w:t xml:space="preserve">أبو الهيذام
</w:t>
      </w:r>
    </w:p>
    <w:p>
      <w:pPr/>
      <w:r>
        <w:rPr/>
        <w:t xml:space="preserve">أبو الهيذام عامر بن عمارة بن خريم الناعم بن عمرو بن الحارث الغطفاني المري: رأس المضرية في الشام، واحد فرسان العرب المشهورين. اصاب اليمانية منه في فتنتهم مع المضرية، في الشام واطرافها، مالم يصبهم من غيره. وكانت تزحف عليه الالوف من الجند والمقاتلة، وهو في العدد اليسير، فيصمد لهم حتى يهزمهم. ولم يذكر عنه انه انهزم قط. واحتال عليه احد ثقاته فقيده، وحمل إلى هارون الرشيد بالرقة، فعفا عنه واطلقه. </w:t>
      </w:r>
    </w:p>
    <w:p>
      <w:pPr>
        <w:jc w:val="start"/>
        <w:bidi/>
      </w:pPr>
      <w:r>
        <w:rPr>
          <w:sz w:val="24"/>
          <w:szCs w:val="24"/>
          <w:b w:val="1"/>
          <w:bCs w:val="1"/>
          <w:rtl/>
        </w:rPr>
        <w:t xml:space="preserve">
الأعلام،(دار العلم للملايين - بيروت،2002،ط 15،ج 3،ص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2026-05-03T21:52:23+03:00</dcterms:created>
  <dcterms:modified xsi:type="dcterms:W3CDTF">2026-05-03T21:52:23+03:00</dcterms:modified>
</cp:coreProperties>
</file>

<file path=docProps/custom.xml><?xml version="1.0" encoding="utf-8"?>
<Properties xmlns="http://schemas.openxmlformats.org/officeDocument/2006/custom-properties" xmlns:vt="http://schemas.openxmlformats.org/officeDocument/2006/docPropsVTypes"/>
</file>