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عامر بن جشم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عامر بن جشم
</w:t>
      </w:r>
    </w:p>
    <w:p>
      <w:pPr/>
      <w:r>
        <w:rPr/>
        <w:t xml:space="preserve">عامر بن جشم  عامر بن جشم بن غنم، ذو المجاسد اليشكري: كان حكما للعرب في الجاهلية. قال الهمذاني وابن حبيب: هو اول من فرض للذكر مثل حظ الانثيين.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2026-05-03T20:33:58+03:00</dcterms:created>
  <dcterms:modified xsi:type="dcterms:W3CDTF">2026-05-03T20:33:58+03:00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