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واثلة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واثلة بن عبد الله
</w:t>
      </w:r>
    </w:p>
    <w:p>
      <w:pPr/>
      <w:r>
        <w:rPr/>
        <w:t xml:space="preserve">واثلة بن عبد الله بن عمرو الليثي، والد أبي الطفيل عامر.</w:t>
      </w:r>
    </w:p>
    <w:p/>
    <w:p>
      <w:pPr/>
      <w:r>
        <w:rPr/>
        <w:t xml:space="preserve">تقدم نسبه في ترجمة ولده عامر في حرف العين، وذكره البغوي، وأورد له من طريق عمر بن يوسف الثقفي، عن أبي الطفيل، عن أبيه أو جده، قال: رأيت الجحر الأسود أبيض، وكان أهل الجاهلية إذا نحروا بدنهم لطخوه بالفرث والدم.</w:t>
      </w:r>
    </w:p>
    <w:p/>
    <w:p>
      <w:pPr/>
      <w:r>
        <w:rPr/>
        <w:t xml:space="preserve">قال أبو موسى بعد تخريجه: هذا حديث عجيب.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2026-07-27T08:17:38+03:00</dcterms:created>
  <dcterms:modified xsi:type="dcterms:W3CDTF">2026-07-27T08:17:38+03:00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