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جبلة
</w:t>
      </w:r>
    </w:p>
    <w:p>
      <w:pPr>
        <w:jc w:val="start"/>
        <w:bidi/>
      </w:pPr>
      <w:r>
        <w:rPr>
          <w:rFonts w:ascii="arial" w:hAnsi="arial" w:eastAsia="arial" w:cs="arial"/>
          <w:sz w:val="28"/>
          <w:szCs w:val="28"/>
          <w:b w:val="1"/>
          <w:bCs w:val="1"/>
          <w:rtl/>
        </w:rPr>
        <w:t xml:space="preserve">النعمان بن جبلة
</w:t>
      </w:r>
    </w:p>
    <w:p>
      <w:pPr/>
      <w:r>
        <w:rPr/>
        <w:t xml:space="preserve">النعمان بن جبلة بن وائل بن قيس بن بكر بن عامر بن الجلاح بن عوف بن بكر بن عذرة العذري.</w:t>
      </w:r>
    </w:p>
    <w:p/>
    <w:p>
      <w:pPr/>
      <w:r>
        <w:rPr/>
        <w:t xml:space="preserve">ذكره الطبري، وقال: وفد هو وأخوه عبد عمرو علي النبي صلى الله عليه وآله وسلم، واسم عبد عمرو بكر، وكان النعمان رئيسا في الجاهلية، وهو الذي أسر بشير بن أبي حازم، وأهداه إلى أوس بن حارثة الطائي لكونه هجا أوسا وأمه. والقصة مشهورة، وقد مدح النابغة الذبياني النعمان المذكور.</w:t>
      </w:r>
    </w:p>
    <w:p>
      <w:pPr>
        <w:jc w:val="start"/>
        <w:bidi/>
      </w:pPr>
      <w:r>
        <w:rPr>
          <w:sz w:val="24"/>
          <w:szCs w:val="24"/>
          <w:b w:val="1"/>
          <w:bCs w:val="1"/>
          <w:rtl/>
        </w:rPr>
        <w:t xml:space="preserve">
الإصابة في تمييز الصحابة،(دار الكتب العلمية - بيروت،1995،ط 1،ج 6،ص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2026-07-26T11:57:58+03:00</dcterms:created>
  <dcterms:modified xsi:type="dcterms:W3CDTF">2026-07-26T11:57:58+03:00</dcterms:modified>
</cp:coreProperties>
</file>

<file path=docProps/custom.xml><?xml version="1.0" encoding="utf-8"?>
<Properties xmlns="http://schemas.openxmlformats.org/officeDocument/2006/custom-properties" xmlns:vt="http://schemas.openxmlformats.org/officeDocument/2006/docPropsVTypes"/>
</file>