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حمران
</w:t>
      </w:r>
    </w:p>
    <w:p>
      <w:pPr/>
      <w:r>
        <w:rPr/>
        <w:t xml:space="preserve">محمد بن حمران بن أبي حمران الجعفي المعروف بالشويعر.</w:t>
      </w:r>
    </w:p>
    <w:p/>
    <w:p>
      <w:pPr/>
      <w:r>
        <w:rPr/>
        <w:t xml:space="preserve">ذكر أبو موسى أيضا عن بعض الحفاظ أنه أحد من سمي محمدا في الجاهلية. وقال المرزباني في «معجم الشعراء»: هو أحد من سمي محمدا في الجاهلية، وله يقول امرؤ القيس الشاعر المشهور:</w:t>
      </w:r>
    </w:p>
    <w:p/>
    <w:p>
      <w:pPr>
        <w:jc w:val="center"/>
      </w:pPr>
      <w:r>
        <w:rPr>
          <w:color w:val="ff0000"/>
        </w:rPr>
        <w:t xml:space="preserve">بلغا عني الشويعر 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عمد عين حللتهن حريما</w:t>
      </w:r>
    </w:p>
    <w:p/>
    <w:p>
      <w:pPr/>
      <w:r>
        <w:rPr/>
        <w:t xml:space="preserve">وأنشد له المرزباني:</w:t>
      </w:r>
    </w:p>
    <w:p/>
    <w:p>
      <w:pPr>
        <w:jc w:val="center"/>
      </w:pPr>
      <w:r>
        <w:rPr>
          <w:color w:val="ff0000"/>
        </w:rPr>
        <w:t xml:space="preserve">بلغ بني حمران أني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عداوتكم غني</w:t>
      </w:r>
    </w:p>
    <w:p/>
    <w:p>
      <w:pPr>
        <w:jc w:val="center"/>
      </w:pPr>
      <w:r>
        <w:rPr>
          <w:color w:val="ff0000"/>
        </w:rPr>
        <w:t xml:space="preserve">في بحرة متقبضا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كتقبض السبع الرمي</w:t>
      </w:r>
    </w:p>
    <w:p/>
    <w:p>
      <w:pPr/>
      <w:r>
        <w:rPr/>
        <w:t xml:space="preserve">وقد مضى له ذكر في محمد بن أحيحة، ويأتي في محمد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2026-05-15T18:22:38+03:00</dcterms:created>
  <dcterms:modified xsi:type="dcterms:W3CDTF">2026-05-15T18:22:38+03:00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