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طيئ
</w:t>
      </w:r>
    </w:p>
    <w:p>
      <w:pPr>
        <w:jc w:val="start"/>
        <w:bidi/>
      </w:pPr>
      <w:r>
        <w:rPr>
          <w:rFonts w:ascii="arial" w:hAnsi="arial" w:eastAsia="arial" w:cs="arial"/>
          <w:sz w:val="28"/>
          <w:szCs w:val="28"/>
          <w:b w:val="1"/>
          <w:bCs w:val="1"/>
          <w:rtl/>
        </w:rPr>
        <w:t xml:space="preserve">طيئ
</w:t>
      </w:r>
    </w:p>
    <w:p>
      <w:pPr/>
      <w:r>
        <w:rPr/>
        <w:t xml:space="preserve">طيئ  طيئ بن أدد، من بني يشجب، من كهلان: جد جاهلي، النسبة إليه طائي. وقيل: اسمه جلهمة، وطيئ لقبه. كانت منازل بنيه في اليمن، وانتقلوا إلى جبلي ’’أجأ وسلمى’’ من بلاد نجد. فكانت منازلهم من دون فيد، إلى أقصى أجأ، إلى القريات. وكان اسم صنمهم في الجاهلية ’’الفلس’’ أقاموه بنجد، قريبا من فيد. وسدنته بنو بولان. ودخل الأندلس أيام الفتح، كثيرون من طيئ، فكانت ديارهم فيها بسطة وتاجلة وغليار. وأرجع الأشرف الرسولي قبائل طيئ إلى أصلين: جديلة، والغوث. ومنهم الآن بطون كثيرة متفرقة في شمالي الحجاز وباديتي العراق والشام، ينضوي معظمها تحت اسم ’’قبائل شمر’’. </w:t>
      </w:r>
    </w:p>
    <w:p>
      <w:pPr>
        <w:jc w:val="start"/>
        <w:bidi/>
      </w:pPr>
      <w:r>
        <w:rPr>
          <w:sz w:val="24"/>
          <w:szCs w:val="24"/>
          <w:b w:val="1"/>
          <w:bCs w:val="1"/>
          <w:rtl/>
        </w:rPr>
        <w:t xml:space="preserve">
الأعلام،(دار العلم للملايين - بيروت،2002،ط 15،ج 3،ص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2026-05-03T18:24:41+03:00</dcterms:created>
  <dcterms:modified xsi:type="dcterms:W3CDTF">2026-05-03T18:24:41+03:00</dcterms:modified>
</cp:coreProperties>
</file>

<file path=docProps/custom.xml><?xml version="1.0" encoding="utf-8"?>
<Properties xmlns="http://schemas.openxmlformats.org/officeDocument/2006/custom-properties" xmlns:vt="http://schemas.openxmlformats.org/officeDocument/2006/docPropsVTypes"/>
</file>