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بن عوف الزهري.</w:t>
      </w:r>
    </w:p>
    <w:p/>
    <w:p>
      <w:pPr/>
      <w:r>
        <w:rPr/>
        <w:t xml:space="preserve">ذكره يعقوب بن شيبة في ترجمة والده، وأنه كان يكنى به، وأنه ولد في عهد النبي صلى الله عليه وآله وسلم. واستدركه ابن فتحون.</w:t>
      </w:r>
    </w:p>
    <w:p/>
    <w:p>
      <w:pPr/>
      <w:r>
        <w:rPr/>
        <w:t xml:space="preserve">وذكر هبة الله المفسر في تفسيره بغير إسناد- أن محمدا هذا دعا قوما فأطعمهم وسقاهم، فحضرت المغرب، فقدموا رجلا يقال له ابن جعونة فصلى بهم فقرأ: </w:t>
      </w:r>
    </w:p>
    <w:p>
      <w:pPr/>
      <w:r>
        <w:rPr>
          <w:color w:val="0000ff"/>
        </w:rPr>
        <w:t xml:space="preserve">{قل يا أيها الكافرون}</w:t>
      </w:r>
    </w:p>
    <w:p>
      <w:pPr/>
      <w:r>
        <w:rPr/>
        <w:t xml:space="preserve">، فذكر الحديث في نزول: </w:t>
      </w:r>
    </w:p>
    <w:p>
      <w:pPr/>
      <w:r>
        <w:rPr>
          <w:color w:val="0000ff"/>
        </w:rPr>
        <w:t xml:space="preserve">{لا تقربوا الصلاة وأنتم سكارى}</w:t>
      </w:r>
    </w:p>
    <w:p>
      <w:pPr/>
      <w:r>
        <w:rPr/>
        <w:t xml:space="preserve">، وهو من تخاليط هبة الله، فإن القصة معروفة لعبد الرحمن بن عوف، فلعلها وقعت له من رواية محمد بن عبد الرحمن عن أبيه، فسقط قوله: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2026-07-27T13:17:41+03:00</dcterms:created>
  <dcterms:modified xsi:type="dcterms:W3CDTF">2026-07-27T13:17:41+03:00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