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طرود بن فهم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طرود بن فهم
</w:t>
      </w:r>
    </w:p>
    <w:p>
      <w:pPr/>
      <w:r>
        <w:rPr/>
        <w:t xml:space="preserve">طرود بن فهم  طرود بن فهم بن عمرو، من قيس عيلان، من العدنانية: جد جاهلي. من بنيه شاعر يعرف بأعشى طرود. كانت منازلهم بنجد، ودخلوا إفريقية.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2026-05-03T16:19:44+03:00</dcterms:created>
  <dcterms:modified xsi:type="dcterms:W3CDTF">2026-05-03T16:19:44+03:00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