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طابخة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طابخة
</w:t>
      </w:r>
    </w:p>
    <w:p>
      <w:pPr/>
      <w:r>
        <w:rPr/>
        <w:t xml:space="preserve">طابخة  طابخة بن إلياس بن مضر، من عدنان: جد جاهلي. قيل: اسمه عمرو أو عامر، وطابخة لقبه. كانت منازل بنيه في تهامة، وخرجوا في الجاهلية إلى ظواهر نجد والحجاز. وهم بطون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2026-05-03T13:51:47+03:00</dcterms:created>
  <dcterms:modified xsi:type="dcterms:W3CDTF">2026-05-03T13:51:47+03:00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