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الرداد
</w:t>
      </w:r>
    </w:p>
    <w:p>
      <w:pPr/>
      <w:r>
        <w:rPr/>
        <w:t xml:space="preserve">ابن الرداد  أحمد بن ابى بكر بن محمد البكرى التميمى القرشي، أبو العباس، شهاب الدين ابن الرداد: فاضل مأدب متصوف، من القضاة. ولد ونشأ بمكة، ودخل اليمن فاقام فى زبيد وصار فى خاصة الاشرف اسماعيل، وعلت له شهرة، وقصده الناس، وولى القضاء. قال السخاوي: غلب عليه الميل إلى تصو ف الفلاسفة، فافسد عقائد أهل زبير الامن شاء الله. له كتب منها (موجبات الرحمة) فى الحديث، غريب فى بابه، مجلدان، وكتابان فى (التصوف) مبسوط ومختصر.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2026-07-23T06:13:39+03:00</dcterms:created>
  <dcterms:modified xsi:type="dcterms:W3CDTF">2026-07-23T06:13:39+03:00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