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ضبع بن وبرة
</w:t>
      </w:r>
    </w:p>
    <w:p>
      <w:pPr>
        <w:jc w:val="start"/>
        <w:bidi/>
      </w:pPr>
      <w:r>
        <w:rPr>
          <w:rFonts w:ascii="arial" w:hAnsi="arial" w:eastAsia="arial" w:cs="arial"/>
          <w:sz w:val="28"/>
          <w:szCs w:val="28"/>
          <w:b w:val="1"/>
          <w:bCs w:val="1"/>
          <w:rtl/>
        </w:rPr>
        <w:t xml:space="preserve">ضبع بن وبرة
</w:t>
      </w:r>
    </w:p>
    <w:p>
      <w:pPr/>
      <w:r>
        <w:rPr/>
        <w:t xml:space="preserve">ضبع بن وبرة  ضبع بن وبرة بن تغلب، من قضاعة، من قحطان: جد جاهلي. يتصل به نسب الضجاعمة. كان في صباه ينزل مع اخوته (كلب، وذئب، وفهد، وسرحان، ونمر) في مكان ببادية الكوفة، سمي بسببهم (وادي السباع) ولهذه التسمية قصة طريفة، تجدها في معجم البلدان والتاج. </w:t>
      </w:r>
    </w:p>
    <w:p>
      <w:pPr>
        <w:jc w:val="start"/>
        <w:bidi/>
      </w:pPr>
      <w:r>
        <w:rPr>
          <w:sz w:val="24"/>
          <w:szCs w:val="24"/>
          <w:b w:val="1"/>
          <w:bCs w:val="1"/>
          <w:rtl/>
        </w:rPr>
        <w:t xml:space="preserve">
الأعلام،(دار العلم للملايين - بيروت،2002،ط 15،ج 3،ص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2026-05-02T01:13:55+03:00</dcterms:created>
  <dcterms:modified xsi:type="dcterms:W3CDTF">2026-05-02T01:13:55+03:00</dcterms:modified>
</cp:coreProperties>
</file>

<file path=docProps/custom.xml><?xml version="1.0" encoding="utf-8"?>
<Properties xmlns="http://schemas.openxmlformats.org/officeDocument/2006/custom-properties" xmlns:vt="http://schemas.openxmlformats.org/officeDocument/2006/docPropsVTypes"/>
</file>