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سمي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سمي الكندي
</w:t>
      </w:r>
    </w:p>
    <w:p>
      <w:pPr/>
      <w:r>
        <w:rPr/>
        <w:t xml:space="preserve">قيس بن سمي الكندي ويقال أبو قيس.</w:t>
      </w:r>
    </w:p>
    <w:p/>
    <w:p>
      <w:pPr/>
      <w:r>
        <w:rPr/>
        <w:t xml:space="preserve">ذكره المرزباني في «معجم الشعراء» وقال: إنه مخضرم، نزل الكوفة وأنشد له من أبيات:</w:t>
      </w:r>
    </w:p>
    <w:p/>
    <w:p>
      <w:pPr>
        <w:jc w:val="center"/>
      </w:pPr>
      <w:r>
        <w:rPr>
          <w:color w:val="ff0000"/>
        </w:rPr>
        <w:t xml:space="preserve">فسبقناهم ببأس ونيل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وبمجد مستطرف وفعال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2026-07-27T14:11:34+03:00</dcterms:created>
  <dcterms:modified xsi:type="dcterms:W3CDTF">2026-07-27T14:11:34+03:00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