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ضابئ البرجمي
</w:t>
      </w:r>
    </w:p>
    <w:p>
      <w:pPr>
        <w:jc w:val="start"/>
        <w:bidi/>
      </w:pPr>
      <w:r>
        <w:rPr>
          <w:rFonts w:ascii="arial" w:hAnsi="arial" w:eastAsia="arial" w:cs="arial"/>
          <w:sz w:val="28"/>
          <w:szCs w:val="28"/>
          <w:b w:val="1"/>
          <w:bCs w:val="1"/>
          <w:rtl/>
        </w:rPr>
        <w:t xml:space="preserve">ضابئ البرجمي
</w:t>
      </w:r>
    </w:p>
    <w:p>
      <w:pPr/>
      <w:r>
        <w:rPr/>
        <w:t xml:space="preserve">ضابئ البرجمي  ضابئ بن الحارث بن أرطاة التميمي البرجمي: شاعر خبيث اللسان، كثير الشر عرف في الجاهلية وأدرك الإسلام، فعاش بالمدينة إلى أيام عثمان. وكان مولعا بالصيد، وله خيل. ومن شعره أحد أبيات الشواهد:</w:t>
      </w:r>
    </w:p>
    <w:p/>
    <w:p>
      <w:pPr/>
      <w:r>
        <w:rPr/>
        <w:t xml:space="preserve">#فمن يك أمسى بالمدينة رحلهـ ، فأني وقيار بها لغريبوكان ضعيف البصر: سجنه عثمان بن عفان لقتله صبيا بدابته، ولم ينفعه الاعتذار بضعف بصره. ولما انطلق هجا قوما من بني نهشل، فأعيد إلى السجن. وعرض السجناء يوما فإذا هو قد أعد سكينا في نعله يريد أن يغتال بها عثمان، فلم يزل في السجن إلى أن مات. </w:t>
      </w:r>
    </w:p>
    <w:p>
      <w:pPr>
        <w:jc w:val="start"/>
        <w:bidi/>
      </w:pPr>
      <w:r>
        <w:rPr>
          <w:sz w:val="24"/>
          <w:szCs w:val="24"/>
          <w:b w:val="1"/>
          <w:bCs w:val="1"/>
          <w:rtl/>
        </w:rPr>
        <w:t xml:space="preserve">
الأعلام،(دار العلم للملايين - بيروت،2002،ط 15،ج 3،ص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ضابئ البرجمي
</w:t>
      </w:r>
    </w:p>
    <w:p>
      <w:pPr/>
      <w:r>
        <w:rPr/>
        <w:t xml:space="preserve">ضابئ البرجمي ضابئ بن الحارث البرجمي؛ لما هجا بعض بني نهشل، حبسه عثمان بن عفان رضي الله عنه، ولم يزل في حبسه إلى أن قتل عثمان، وكان له جمل - وقيل فرس - اسمه قيار، فقال في الحبس: </w:t>
      </w:r>
    </w:p>
    <w:p/>
    <w:p>
      <w:pPr>
        <w:jc w:val="center"/>
      </w:pPr>
      <w:r>
        <w:rPr>
          <w:color w:val="ff0000"/>
        </w:rPr>
        <w:t xml:space="preserve">فمن يك أمسى في المدينة رحله</w:t>
      </w:r>
      <w:r>
        <w:rPr>
          <w:color w:val="ff0000"/>
        </w:rPr>
        <w:t xml:space="preserve">      </w:t>
      </w:r>
      <w:r>
        <w:rPr>
          <w:color w:val="ff0000"/>
        </w:rPr>
        <w:t xml:space="preserve">فإني وقيارا بها لغريب</w:t>
      </w:r>
    </w:p>
    <w:p/>
    <w:p>
      <w:pPr>
        <w:jc w:val="center"/>
      </w:pPr>
      <w:r>
        <w:rPr>
          <w:color w:val="ff0000"/>
        </w:rPr>
        <w:t xml:space="preserve">وما عاجلات الطير تدني من الفتى</w:t>
      </w:r>
      <w:r>
        <w:rPr>
          <w:color w:val="ff0000"/>
        </w:rPr>
        <w:t xml:space="preserve">      </w:t>
      </w:r>
      <w:r>
        <w:rPr>
          <w:color w:val="ff0000"/>
        </w:rPr>
        <w:t xml:space="preserve">نجاحا ولا عن ريثهن يخيب</w:t>
      </w:r>
    </w:p>
    <w:p/>
    <w:p>
      <w:pPr>
        <w:jc w:val="center"/>
      </w:pPr>
      <w:r>
        <w:rPr>
          <w:color w:val="ff0000"/>
        </w:rPr>
        <w:t xml:space="preserve">ورب أمور لا تضيرك ضيرة</w:t>
      </w:r>
      <w:r>
        <w:rPr>
          <w:color w:val="ff0000"/>
        </w:rPr>
        <w:t xml:space="preserve">      </w:t>
      </w:r>
      <w:r>
        <w:rPr>
          <w:color w:val="ff0000"/>
        </w:rPr>
        <w:t xml:space="preserve">وللقلب من مخشاتهن وجيب</w:t>
      </w:r>
    </w:p>
    <w:p/>
    <w:p>
      <w:pPr>
        <w:jc w:val="center"/>
      </w:pPr>
      <w:r>
        <w:rPr>
          <w:color w:val="ff0000"/>
        </w:rPr>
        <w:t xml:space="preserve">ولا خير فيمن لا يوطن نفسه</w:t>
      </w:r>
      <w:r>
        <w:rPr>
          <w:color w:val="ff0000"/>
        </w:rPr>
        <w:t xml:space="preserve">      </w:t>
      </w:r>
      <w:r>
        <w:rPr>
          <w:color w:val="ff0000"/>
        </w:rPr>
        <w:t xml:space="preserve">على نائبات الدهر حين تنوب</w:t>
      </w:r>
    </w:p>
    <w:p/>
    <w:p>
      <w:pPr>
        <w:jc w:val="center"/>
      </w:pPr>
      <w:r>
        <w:rPr>
          <w:color w:val="ff0000"/>
        </w:rPr>
        <w:t xml:space="preserve">وفي الشر تفريط وفي الحزم قوة</w:t>
      </w:r>
      <w:r>
        <w:rPr>
          <w:color w:val="ff0000"/>
        </w:rPr>
        <w:t xml:space="preserve">      </w:t>
      </w:r>
      <w:r>
        <w:rPr>
          <w:color w:val="ff0000"/>
        </w:rPr>
        <w:t xml:space="preserve">ويخطئ في الحدس الفتى ويصيب</w:t>
      </w:r>
    </w:p>
    <w:p/>
    <w:p>
      <w:pPr/>
      <w:r>
        <w:rPr/>
        <w:t xml:space="preserve">وبعض الرواة يرويه: فإني وقيار - بالرفع - وهو عطف على الموضع. ولما أمر عثمان بحبسه هم بقتله فلم يقدر عليه، فقال في ذلك: </w:t>
      </w:r>
    </w:p>
    <w:p/>
    <w:p>
      <w:pPr>
        <w:jc w:val="center"/>
      </w:pPr>
      <w:r>
        <w:rPr>
          <w:color w:val="ff0000"/>
        </w:rPr>
        <w:t xml:space="preserve">هممت ولم أفعل وكدت وليتني</w:t>
      </w:r>
      <w:r>
        <w:rPr>
          <w:color w:val="ff0000"/>
        </w:rPr>
        <w:t xml:space="preserve">      </w:t>
      </w:r>
      <w:r>
        <w:rPr>
          <w:color w:val="ff0000"/>
        </w:rPr>
        <w:t xml:space="preserve">تركت على عثمان تبكي حلائله</w:t>
      </w:r>
    </w:p>
    <w:p/>
    <w:p>
      <w:pPr/>
      <w:r>
        <w:rPr/>
        <w:t xml:space="preserve">ولما خرج من الحبس ورأى عثمان رضي الله عنه مقتولا رفسه برجله فكسر له ضلعين، ولما ظفر به الحجاج فيما بعد قتله لذلك.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2026-07-25T21:13:06+03:00</dcterms:created>
  <dcterms:modified xsi:type="dcterms:W3CDTF">2026-07-25T21:13:06+03:00</dcterms:modified>
</cp:coreProperties>
</file>

<file path=docProps/custom.xml><?xml version="1.0" encoding="utf-8"?>
<Properties xmlns="http://schemas.openxmlformats.org/officeDocument/2006/custom-properties" xmlns:vt="http://schemas.openxmlformats.org/officeDocument/2006/docPropsVTypes"/>
</file>