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قطن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قطن بن الحارث
</w:t>
      </w:r>
    </w:p>
    <w:p>
      <w:pPr/>
      <w:r>
        <w:rPr/>
        <w:t xml:space="preserve">قطن بن الحارث بن حزن الهلالي، أخو ميمونة زوج النبي صلى الله عليه وآله وسلم.</w:t>
      </w:r>
    </w:p>
    <w:p/>
    <w:p>
      <w:pPr/>
      <w:r>
        <w:rPr/>
        <w:t xml:space="preserve">تزوج العباس بن عبد المطلب ابنته الفرعة في عهد النبي صلى الله عليه وآله وسلم، فولدت له ابنه عبيد الله، وله رؤية.</w:t>
      </w:r>
    </w:p>
    <w:p/>
    <w:p>
      <w:pPr/>
      <w:r>
        <w:rPr/>
        <w:t xml:space="preserve">وقد تقدم بيان ما أدرك من الحياة النبوية في ترجمته، وقد أسلم الحارث والد قطن، فهذا مشعر بأن لقطن صحبة، وكذا أخوه السائب كما تقدم في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2026-07-27T08:29:49+03:00</dcterms:created>
  <dcterms:modified xsi:type="dcterms:W3CDTF">2026-07-27T08:29:49+03:00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