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الكسادي
</w:t>
      </w:r>
    </w:p>
    <w:p>
      <w:pPr>
        <w:jc w:val="start"/>
        <w:bidi/>
      </w:pPr>
      <w:r>
        <w:rPr>
          <w:rFonts w:ascii="arial" w:hAnsi="arial" w:eastAsia="arial" w:cs="arial"/>
          <w:sz w:val="28"/>
          <w:szCs w:val="28"/>
          <w:b w:val="1"/>
          <w:bCs w:val="1"/>
          <w:rtl/>
        </w:rPr>
        <w:t xml:space="preserve">الكسادي
</w:t>
      </w:r>
    </w:p>
    <w:p>
      <w:pPr/>
      <w:r>
        <w:rPr/>
        <w:t xml:space="preserve">الكسادي  صلاح بن محمد بن عبد الحبيب بن صلاح بن سالم الكسادي: أشهر من تولى إمارة (المكلا) في حضر موت، من أسرة (الكسادي) اليافعية، ينعت بالنقيب، وهو لقب أسلافه، آلت إليه الإمارة بعد أبيه، وتعاون مع السلطان عوض بن عمر القعيطي (اليافعي أيضا) صاحب بلدة الشحر، على محاربة السلطان غالب بن محسن الكثيري صاحب أوسع رقعة من إمارات حضرموت في ذلك العهد، وتوفي صاحب الترجمة وهو محتفظ بإمارته، وكان عاقلا حسن التدبير شجاعا.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2026-07-27T10:05:48+03:00</dcterms:created>
  <dcterms:modified xsi:type="dcterms:W3CDTF">2026-07-27T10:05:48+03:00</dcterms:modified>
</cp:coreProperties>
</file>

<file path=docProps/custom.xml><?xml version="1.0" encoding="utf-8"?>
<Properties xmlns="http://schemas.openxmlformats.org/officeDocument/2006/custom-properties" xmlns:vt="http://schemas.openxmlformats.org/officeDocument/2006/docPropsVTypes"/>
</file>