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غزية بن سواد
</w:t>
      </w:r>
    </w:p>
    <w:p>
      <w:pPr>
        <w:jc w:val="start"/>
        <w:bidi/>
      </w:pPr>
      <w:r>
        <w:rPr>
          <w:rFonts w:ascii="arial" w:hAnsi="arial" w:eastAsia="arial" w:cs="arial"/>
          <w:sz w:val="28"/>
          <w:szCs w:val="28"/>
          <w:b w:val="1"/>
          <w:bCs w:val="1"/>
          <w:rtl/>
        </w:rPr>
        <w:t xml:space="preserve">غزية بن سواد
</w:t>
      </w:r>
    </w:p>
    <w:p>
      <w:pPr/>
      <w:r>
        <w:rPr/>
        <w:t xml:space="preserve">غزية بن سواد مذكور في حاشية «الاستيعاب» في باب غزية، قال: هو الذي أقاده النبي صلى الله تعالى عليه وآله وسلم من نفسه في كتاب الليث عن ابن الهاد، ذكره عبد الغني بن سعيد في المؤتلف في باب سواد، وفي باب غزية.</w:t>
      </w:r>
    </w:p>
    <w:p/>
    <w:p>
      <w:pPr/>
      <w:r>
        <w:rPr/>
        <w:t xml:space="preserve">قلت: وهو مقلوب، وإنما هو سواد بن غزية، وقد مر الحديث في ترجمته في حرف السين المهملة مخرجا من سيرة ابن إسحاق، وكتب صاحب الحاشية قصته قبالة ترجمته من الاستيعاب منسوبا إلى تخريج ابن إسحاق على الصواب.</w:t>
      </w:r>
    </w:p>
    <w:p>
      <w:pPr>
        <w:jc w:val="start"/>
        <w:bidi/>
      </w:pPr>
      <w:r>
        <w:rPr>
          <w:sz w:val="24"/>
          <w:szCs w:val="24"/>
          <w:b w:val="1"/>
          <w:bCs w:val="1"/>
          <w:rtl/>
        </w:rPr>
        <w:t xml:space="preserve">
الإصابة في تمييز الصحابة،(دار الكتب العلمية - بيروت،1995،ط 1،ج 5،ص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2026-07-27T08:39:01+03:00</dcterms:created>
  <dcterms:modified xsi:type="dcterms:W3CDTF">2026-07-27T08:39:01+03:00</dcterms:modified>
</cp:coreProperties>
</file>

<file path=docProps/custom.xml><?xml version="1.0" encoding="utf-8"?>
<Properties xmlns="http://schemas.openxmlformats.org/officeDocument/2006/custom-properties" xmlns:vt="http://schemas.openxmlformats.org/officeDocument/2006/docPropsVTypes"/>
</file>