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صدقة بن منصور
</w:t>
      </w:r>
    </w:p>
    <w:p>
      <w:pPr>
        <w:jc w:val="start"/>
        <w:bidi/>
      </w:pPr>
      <w:r>
        <w:rPr>
          <w:rFonts w:ascii="arial" w:hAnsi="arial" w:eastAsia="arial" w:cs="arial"/>
          <w:sz w:val="28"/>
          <w:szCs w:val="28"/>
          <w:b w:val="1"/>
          <w:bCs w:val="1"/>
          <w:rtl/>
        </w:rPr>
        <w:t xml:space="preserve">صدقة بن منصور
</w:t>
      </w:r>
    </w:p>
    <w:p>
      <w:pPr/>
      <w:r>
        <w:rPr/>
        <w:t xml:space="preserve">صدقة بن منصور  صدقة بن منصور بن دبيس المزيدي الناشري الاسدي أبو الحسن، سيف الدولة: امير بادية العراق، وباني مدينة الحلة ولى امرة بني مزيد بعد وفاة ابيه (سنة 479 هـ) فبنى الحلة (بين الكوفة وبغداد) واسكن بها اهله وعساكره سنة 495هـ ، وكان شجاعا بطلا حازما طماحا إلى التغلب والسيادة موصوفا بمكارم الاخلاق، ثارت في ايامه الفتن بين ابناء ملكشاه السلجوقي فاحتل صدقة الكوفة واستولى على هيت وواسط ثم البصرة وانتظم له ملك بادية العراق إلى ان زحف عليه السلطان محمد بن بركيارق ابن ملكشاه بجيش من خمسون الف مقاتل فنشبت بينهما حرب طاحنة انتهت بمقتل صدقة عند النعمانية. </w:t>
      </w:r>
    </w:p>
    <w:p>
      <w:pPr>
        <w:jc w:val="start"/>
        <w:bidi/>
      </w:pPr>
      <w:r>
        <w:rPr>
          <w:sz w:val="24"/>
          <w:szCs w:val="24"/>
          <w:b w:val="1"/>
          <w:bCs w:val="1"/>
          <w:rtl/>
        </w:rPr>
        <w:t xml:space="preserve">
الأعلام،(دار العلم للملايين - بيروت،2002،ط 15،ج 3،ص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2026-05-01T23:32:27+03:00</dcterms:created>
  <dcterms:modified xsi:type="dcterms:W3CDTF">2026-05-01T23:32:27+03:00</dcterms:modified>
</cp:coreProperties>
</file>

<file path=docProps/custom.xml><?xml version="1.0" encoding="utf-8"?>
<Properties xmlns="http://schemas.openxmlformats.org/officeDocument/2006/custom-properties" xmlns:vt="http://schemas.openxmlformats.org/officeDocument/2006/docPropsVTypes"/>
</file>