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حمير هو يحيى
</w:t>
      </w:r>
    </w:p>
    <w:p>
      <w:pPr>
        <w:jc w:val="start"/>
        <w:bidi/>
      </w:pPr>
      <w:r>
        <w:rPr>
          <w:rFonts w:ascii="arial" w:hAnsi="arial" w:eastAsia="arial" w:cs="arial"/>
          <w:sz w:val="28"/>
          <w:szCs w:val="28"/>
          <w:b w:val="1"/>
          <w:bCs w:val="1"/>
          <w:rtl/>
        </w:rPr>
        <w:t xml:space="preserve">عبد الرحمن بن حمير هو يحيى
</w:t>
      </w:r>
    </w:p>
    <w:p>
      <w:pPr/>
      <w:r>
        <w:rPr/>
        <w:t xml:space="preserve">عبد الرحمن بن حمير هو يحيى وقع في تاريخ المنقري أن النبي صلى الله عليه وآله وسلم سماه عبد الرحمن، والمحفوظ ما ذكره ابن إسحاق أنه تغير اسمه واسم أبيه، فسماه عبد الله بن عبد الرحمن.</w:t>
      </w:r>
    </w:p>
    <w:p>
      <w:pPr>
        <w:jc w:val="start"/>
        <w:bidi/>
      </w:pPr>
      <w:r>
        <w:rPr>
          <w:sz w:val="24"/>
          <w:szCs w:val="24"/>
          <w:b w:val="1"/>
          <w:bCs w:val="1"/>
          <w:rtl/>
        </w:rPr>
        <w:t xml:space="preserve">
الإصابة في تمييز الصحابة،(دار الكتب العلمية - بيروت،1995،ط 1،ج 5،ص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2026-07-27T12:23:56+03:00</dcterms:created>
  <dcterms:modified xsi:type="dcterms:W3CDTF">2026-07-27T12:23:56+03:00</dcterms:modified>
</cp:coreProperties>
</file>

<file path=docProps/custom.xml><?xml version="1.0" encoding="utf-8"?>
<Properties xmlns="http://schemas.openxmlformats.org/officeDocument/2006/custom-properties" xmlns:vt="http://schemas.openxmlformats.org/officeDocument/2006/docPropsVTypes"/>
</file>